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95093" w:rsidRDefault="00295093">
      <w:pPr>
        <w:jc w:val="center"/>
        <w:rPr>
          <w:rFonts w:ascii="Bookman Old Style" w:hAnsi="Bookman Old Style" w:cs="Arial"/>
          <w:sz w:val="22"/>
        </w:rPr>
      </w:pPr>
      <w:r>
        <w:rPr>
          <w:rFonts w:ascii="Bookman Old Style" w:hAnsi="Bookman Old Style" w:cs="Arial"/>
          <w:sz w:val="22"/>
        </w:rPr>
        <w:t>ART ET SPIRITUALITE</w:t>
      </w:r>
    </w:p>
    <w:p w:rsidR="00295093" w:rsidRDefault="00295093">
      <w:pPr>
        <w:jc w:val="center"/>
        <w:rPr>
          <w:rFonts w:ascii="Bookman Old Style" w:hAnsi="Bookman Old Style" w:cs="Arial"/>
          <w:b/>
          <w:bCs/>
          <w:sz w:val="26"/>
        </w:rPr>
      </w:pPr>
    </w:p>
    <w:p w:rsidR="00295093" w:rsidRDefault="00295093">
      <w:pPr>
        <w:jc w:val="center"/>
        <w:rPr>
          <w:rFonts w:ascii="Comic Sans MS" w:hAnsi="Comic Sans MS" w:cs="Arial"/>
          <w:b/>
          <w:bCs/>
          <w:sz w:val="32"/>
        </w:rPr>
      </w:pPr>
      <w:r>
        <w:rPr>
          <w:rFonts w:ascii="Comic Sans MS" w:hAnsi="Comic Sans MS" w:cs="Arial"/>
          <w:b/>
          <w:bCs/>
          <w:sz w:val="32"/>
        </w:rPr>
        <w:t xml:space="preserve">Du plus profond de notre histoire </w:t>
      </w:r>
    </w:p>
    <w:p w:rsidR="00295093" w:rsidRDefault="00295093">
      <w:pPr>
        <w:jc w:val="center"/>
        <w:rPr>
          <w:rFonts w:ascii="Bookman Old Style" w:hAnsi="Bookman Old Style" w:cs="Arial"/>
          <w:b/>
          <w:bCs/>
          <w:sz w:val="26"/>
        </w:rPr>
      </w:pPr>
    </w:p>
    <w:p w:rsidR="00295093" w:rsidRDefault="00295093">
      <w:pPr>
        <w:jc w:val="center"/>
        <w:rPr>
          <w:rFonts w:ascii="Bookman Old Style" w:hAnsi="Bookman Old Style" w:cs="Arial"/>
          <w:b/>
          <w:bCs/>
          <w:sz w:val="26"/>
        </w:rPr>
      </w:pPr>
      <w:r>
        <w:rPr>
          <w:rFonts w:ascii="Bookman Old Style" w:hAnsi="Bookman Old Style" w:cs="Arial"/>
          <w:b/>
          <w:bCs/>
          <w:sz w:val="26"/>
        </w:rPr>
        <w:t>L’ICONE MARIANISTE</w:t>
      </w:r>
    </w:p>
    <w:p w:rsidR="00295093" w:rsidRDefault="00295093">
      <w:pPr>
        <w:jc w:val="center"/>
        <w:rPr>
          <w:rFonts w:ascii="Arial" w:hAnsi="Arial" w:cs="Arial"/>
        </w:rPr>
      </w:pPr>
      <w:r>
        <w:rPr>
          <w:rFonts w:ascii="Bookman Old Style" w:hAnsi="Bookman Old Style" w:cs="Arial"/>
          <w:b/>
          <w:bCs/>
          <w:sz w:val="26"/>
        </w:rPr>
        <w:t>de la prière de trois-Heures</w:t>
      </w:r>
    </w:p>
    <w:p w:rsidR="00295093" w:rsidRDefault="00295093">
      <w:pPr>
        <w:jc w:val="center"/>
        <w:rPr>
          <w:rFonts w:ascii="Arial" w:hAnsi="Arial" w:cs="Arial"/>
        </w:rPr>
      </w:pPr>
    </w:p>
    <w:p w:rsidR="00295093" w:rsidRDefault="00295093">
      <w:pPr>
        <w:jc w:val="center"/>
        <w:rPr>
          <w:rFonts w:ascii="Bookman Old Style" w:hAnsi="Bookman Old Style" w:cs="Arial"/>
          <w:sz w:val="23"/>
        </w:rPr>
      </w:pPr>
      <w:r>
        <w:rPr>
          <w:rFonts w:ascii="Bookman Old Style" w:hAnsi="Bookman Old Style" w:cs="Arial"/>
          <w:sz w:val="23"/>
        </w:rPr>
        <w:t>Johann G. Roten, SM</w:t>
      </w:r>
    </w:p>
    <w:p w:rsidR="00295093" w:rsidRDefault="00295093">
      <w:pPr>
        <w:jc w:val="center"/>
        <w:rPr>
          <w:rFonts w:ascii="Bookman Old Style" w:hAnsi="Bookman Old Style" w:cs="Arial"/>
          <w:sz w:val="23"/>
        </w:rPr>
      </w:pPr>
    </w:p>
    <w:p w:rsidR="00295093" w:rsidRDefault="00295093">
      <w:pPr>
        <w:spacing w:after="120"/>
        <w:jc w:val="both"/>
        <w:rPr>
          <w:rFonts w:ascii="Bookman Old Style" w:hAnsi="Bookman Old Style" w:cs="Arial"/>
          <w:sz w:val="23"/>
        </w:rPr>
      </w:pPr>
      <w:r>
        <w:rPr>
          <w:rFonts w:ascii="Bookman Old Style" w:hAnsi="Bookman Old Style" w:cs="Arial"/>
          <w:sz w:val="23"/>
        </w:rPr>
        <w:t>Avant propos.</w:t>
      </w:r>
    </w:p>
    <w:p w:rsidR="00295093" w:rsidRDefault="00295093">
      <w:pPr>
        <w:spacing w:after="120"/>
        <w:jc w:val="both"/>
        <w:rPr>
          <w:rFonts w:ascii="Bookman Old Style" w:hAnsi="Bookman Old Style" w:cs="Arial"/>
          <w:sz w:val="23"/>
        </w:rPr>
      </w:pPr>
      <w:r>
        <w:rPr>
          <w:rFonts w:ascii="Bookman Old Style" w:hAnsi="Bookman Old Style" w:cs="Arial"/>
          <w:sz w:val="23"/>
        </w:rPr>
        <w:t xml:space="preserve">« Art et spiritualité » est une collection de brèves monographies publiées par la Bibliothèque Mariale et l’Institut International de Recherche Mariale (IMRI) de Dayton (Ohio USA). Son but est d’encourager la méditation personnelle. En règle générale, chaque publication est basée sur une image, un motif à caractère religieux, à thème marial de préférence. Les lecteurs sont invités à se familiariser peu à peu avec cette image et à en approfondir le sens. Dans ce but, ils sont confrontés avec une interprétation artistique de ce motif, avec sa signification théologique et également avec ses incidences sur la vie spirituelle. </w:t>
      </w:r>
    </w:p>
    <w:p w:rsidR="00295093" w:rsidRDefault="00295093">
      <w:pPr>
        <w:spacing w:after="120"/>
        <w:jc w:val="both"/>
        <w:rPr>
          <w:rFonts w:ascii="Bookman Old Style" w:hAnsi="Bookman Old Style" w:cs="Arial"/>
          <w:sz w:val="23"/>
        </w:rPr>
      </w:pPr>
      <w:r>
        <w:rPr>
          <w:rFonts w:ascii="Bookman Old Style" w:hAnsi="Bookman Old Style" w:cs="Arial"/>
          <w:sz w:val="23"/>
        </w:rPr>
        <w:t>Dans le présent numéro, notre attention se portera sur une des vérités centrales de la foi catholique, sur l’acte par lequel Jésus-Christ a apporté la libération au monde par sa mort et sa résurre</w:t>
      </w:r>
      <w:r>
        <w:rPr>
          <w:rFonts w:ascii="Bookman Old Style" w:hAnsi="Bookman Old Style" w:cs="Arial"/>
          <w:sz w:val="23"/>
        </w:rPr>
        <w:t>c</w:t>
      </w:r>
      <w:r>
        <w:rPr>
          <w:rFonts w:ascii="Bookman Old Style" w:hAnsi="Bookman Old Style" w:cs="Arial"/>
          <w:sz w:val="23"/>
        </w:rPr>
        <w:t xml:space="preserve">tion. Le rappel fréquent de cet événement a façonné le caractère propre de l’Eglise de Jésus-Christ et a exercé, en même temps, un impact profond sur la culture </w:t>
      </w:r>
      <w:r>
        <w:rPr>
          <w:rFonts w:ascii="Bookman Old Style" w:hAnsi="Bookman Old Style" w:cs="Arial"/>
          <w:color w:val="000000"/>
          <w:sz w:val="23"/>
        </w:rPr>
        <w:t>chrétienne</w:t>
      </w:r>
      <w:r>
        <w:rPr>
          <w:rFonts w:ascii="Bookman Old Style" w:hAnsi="Bookman Old Style" w:cs="Arial"/>
          <w:sz w:val="23"/>
        </w:rPr>
        <w:t>. Ce souvenir, le plus profond du christianisme, nous aimerions l’examiner sous trois angles différents mais complémentaires : du point de vue artistique, du point de vue théologique et du point de vue spirituel.</w:t>
      </w:r>
    </w:p>
    <w:p w:rsidR="00295093" w:rsidRDefault="00295093">
      <w:pPr>
        <w:spacing w:after="120"/>
        <w:jc w:val="both"/>
        <w:rPr>
          <w:rFonts w:ascii="Bookman Old Style" w:hAnsi="Bookman Old Style" w:cs="Arial"/>
          <w:sz w:val="23"/>
        </w:rPr>
      </w:pPr>
      <w:r>
        <w:rPr>
          <w:rFonts w:ascii="Bookman Old Style" w:hAnsi="Bookman Old Style" w:cs="Arial"/>
          <w:sz w:val="23"/>
        </w:rPr>
        <w:lastRenderedPageBreak/>
        <w:t xml:space="preserve">Bien des souvenirs marquants sont fixés dans des images. On trouvera dans ce petit livre quelques exemples de représentations de la crucifixion du Christ, pris dans la tradition artistique. Du fait que la riche variété des images suscite des interrogations au sujet de leur source commune ou de leur fondement, la seconde partie de cette étude se concentre sur la base commune, pour la mémoire de l’Eglise, de l’œuvre rédemptrice du Christ, ainsi que des interprétations théologiques et culturelles qui en découlent ; il s’agit de l’Evangile de Jean (19, 25-27.28). Ce passage particulier de l’Ecriture constitue également le fondement des éléments les plus importants de la spiritualité marianiste. Dans la dernière partie nous traitons donc également de la Prière de Trois-Heures, pratique de dévotion traditionnelle des membres de la Famille Marianiste, religieux et laïcs. </w:t>
      </w:r>
    </w:p>
    <w:p w:rsidR="00295093" w:rsidRDefault="00295093">
      <w:pPr>
        <w:spacing w:after="120"/>
        <w:jc w:val="both"/>
        <w:rPr>
          <w:rFonts w:ascii="Bookman Old Style" w:hAnsi="Bookman Old Style" w:cs="Arial"/>
          <w:sz w:val="23"/>
        </w:rPr>
      </w:pPr>
      <w:r>
        <w:rPr>
          <w:rFonts w:ascii="Bookman Old Style" w:hAnsi="Bookman Old Style" w:cs="Arial"/>
          <w:sz w:val="23"/>
        </w:rPr>
        <w:t>La Prière de Trois-Heures constitue une véritable icône de notre rédemption : elle reflète la dimension visuelle (picturale) de l’art, le message théologique, ainsi que l’incitation à un engagement spirituel actif. Ainsi donc, les quatre parties de cet opuscule - « les souvenirs », « les images », « l’archétype » et « l’icône » - suggèrent une progression à partir des aspects extérieurs et visuels de nos souvenirs profonds vers une attitude consciemment réfléchie et activement engagée à l’égard de l’élément le plus sacré de l’héritage chrétien.</w:t>
      </w:r>
    </w:p>
    <w:p w:rsidR="00295093" w:rsidRDefault="00295093">
      <w:pPr>
        <w:spacing w:after="120"/>
        <w:jc w:val="both"/>
        <w:rPr>
          <w:rFonts w:ascii="Bookman Old Style" w:hAnsi="Bookman Old Style" w:cs="Arial"/>
          <w:spacing w:val="-24"/>
          <w:sz w:val="23"/>
        </w:rPr>
      </w:pPr>
      <w:r>
        <w:rPr>
          <w:rFonts w:ascii="Bookman Old Style" w:hAnsi="Bookman Old Style" w:cs="Arial"/>
          <w:spacing w:val="-24"/>
          <w:sz w:val="23"/>
        </w:rPr>
        <w:t>La publication de cette méditation sur l’évènement du Calvaire n’aurait pas été possible sans la généreuse contribution de la famille du Frère John Samaha S.M., de San Francisco, et sans les recherches de Melle Kathie Toops, professeur assistant à l’Institut International de Recherches M</w:t>
      </w:r>
      <w:r>
        <w:rPr>
          <w:rFonts w:ascii="Bookman Old Style" w:hAnsi="Bookman Old Style" w:cs="Arial"/>
          <w:spacing w:val="-24"/>
          <w:sz w:val="23"/>
        </w:rPr>
        <w:t>a</w:t>
      </w:r>
      <w:r>
        <w:rPr>
          <w:rFonts w:ascii="Bookman Old Style" w:hAnsi="Bookman Old Style" w:cs="Arial"/>
          <w:spacing w:val="-24"/>
          <w:sz w:val="23"/>
        </w:rPr>
        <w:t xml:space="preserve">rianistes (IMRI). La couverture a été dessinée par Monsieur John Bach, dont il faut apprécier à la fois les talents artistiques et la générosité. La </w:t>
      </w:r>
      <w:r>
        <w:rPr>
          <w:rFonts w:ascii="Bookman Old Style" w:hAnsi="Bookman Old Style" w:cs="Arial"/>
          <w:i/>
          <w:iCs/>
          <w:spacing w:val="-24"/>
          <w:sz w:val="23"/>
        </w:rPr>
        <w:t>Crucifixion</w:t>
      </w:r>
      <w:r>
        <w:rPr>
          <w:rFonts w:ascii="Bookman Old Style" w:hAnsi="Bookman Old Style" w:cs="Arial"/>
          <w:spacing w:val="-24"/>
          <w:sz w:val="23"/>
        </w:rPr>
        <w:t xml:space="preserve"> de Patrick Pye (peinture à l’huile sur toile, 1989, 27’’ x 23’’), est reproduite avec la permission de l’artiste.</w:t>
      </w:r>
    </w:p>
    <w:p w:rsidR="00295093" w:rsidRDefault="00295093">
      <w:pPr>
        <w:spacing w:after="120"/>
        <w:jc w:val="center"/>
        <w:rPr>
          <w:rFonts w:ascii="Bookman Old Style" w:hAnsi="Bookman Old Style" w:cs="Arial"/>
          <w:b/>
          <w:bCs/>
          <w:sz w:val="23"/>
        </w:rPr>
      </w:pPr>
      <w:r>
        <w:rPr>
          <w:rFonts w:ascii="Arial" w:hAnsi="Arial" w:cs="Arial"/>
          <w:u w:val="single"/>
        </w:rPr>
        <w:br w:type="page"/>
      </w:r>
      <w:r>
        <w:rPr>
          <w:rFonts w:ascii="Bookman Old Style" w:hAnsi="Bookman Old Style" w:cs="Arial"/>
          <w:b/>
          <w:bCs/>
          <w:sz w:val="26"/>
        </w:rPr>
        <w:lastRenderedPageBreak/>
        <w:t>LES SOUVENIRS</w:t>
      </w:r>
    </w:p>
    <w:p w:rsidR="00295093" w:rsidRDefault="00295093">
      <w:pPr>
        <w:pStyle w:val="Corpsdetexte"/>
        <w:ind w:firstLine="360"/>
      </w:pPr>
      <w:r>
        <w:t>Les gens ont des souvenirs, qu’ils gardent comme un trésor ou qu’ils combattent. Certains sont comme des tunnels lumineux qui remontent le temps, d’autres sont comme des plaies mal fermées, qui ne guérissent pas et qu’on n’oublie pas. Dans les deux cas, ces souvenirs revivent dans le présent. Ils peuvent causer souffrance et gêne mais peuvent heureusement aussi être sources de passion et d’inspiration. Les souvenirs ne sont jamais neutres. Ils représentent un défi permanent. Déplaisants ou grisants, les souvenirs sont des lignes de vie. Les souvenirs éteints sont comme des feuilles mortes ; dans le tourbillon de leur chute, la vie s’enfuit pour toujours.</w:t>
      </w:r>
    </w:p>
    <w:p w:rsidR="00295093" w:rsidRDefault="00295093">
      <w:pPr>
        <w:pStyle w:val="Corpsdetexte"/>
        <w:ind w:firstLine="360"/>
      </w:pPr>
      <w:r>
        <w:t>Les peuples aussi ont des souvenirs, qui font partie de leur identité collective. La conscience juive est marquée par l’Holocauste. L’histoire a rendu la conscience américaine vivement indépendante et démocratique. L’âme japonaise se nourrit de projets d’expansion et les Brita</w:t>
      </w:r>
      <w:r>
        <w:t>n</w:t>
      </w:r>
      <w:r>
        <w:t>niques, des gloires du passé. La plupart de ces souvenirs collectifs pointent leur attention sur les évènements marquants d’un lointain passé, qui ont partiellement façonné les cultures des peuples et quelquefois leur identité nationale.</w:t>
      </w:r>
    </w:p>
    <w:p w:rsidR="00295093" w:rsidRDefault="00295093">
      <w:pPr>
        <w:spacing w:after="120"/>
        <w:ind w:firstLine="360"/>
        <w:jc w:val="both"/>
        <w:rPr>
          <w:rFonts w:ascii="Bookman Old Style" w:hAnsi="Bookman Old Style" w:cs="Arial"/>
          <w:sz w:val="23"/>
        </w:rPr>
      </w:pPr>
      <w:r>
        <w:rPr>
          <w:rFonts w:ascii="Bookman Old Style" w:hAnsi="Bookman Old Style" w:cs="Arial"/>
          <w:sz w:val="23"/>
        </w:rPr>
        <w:t>Genou Blessé se cache comme une incubation de mauvaise conscience collective à l’égard des américains autochtones. Le Jour J a marqué la politique mondiale pour près de cinquante ans. La chute du Mur de Berlin restera dans les esprits comme l’échec de l’hégémonie politique du comm</w:t>
      </w:r>
      <w:r>
        <w:rPr>
          <w:rFonts w:ascii="Bookman Old Style" w:hAnsi="Bookman Old Style" w:cs="Arial"/>
          <w:sz w:val="23"/>
        </w:rPr>
        <w:t>u</w:t>
      </w:r>
      <w:r>
        <w:rPr>
          <w:rFonts w:ascii="Bookman Old Style" w:hAnsi="Bookman Old Style" w:cs="Arial"/>
          <w:sz w:val="23"/>
        </w:rPr>
        <w:t>nisme. Des nations sans passé mémorable ressemblent à des gens sans visage. Elles s’enfoncent lentement dans le magma anonyme de l’histoire. Il est vrai que les mémoires colle</w:t>
      </w:r>
      <w:r>
        <w:rPr>
          <w:rFonts w:ascii="Bookman Old Style" w:hAnsi="Bookman Old Style" w:cs="Arial"/>
          <w:sz w:val="23"/>
        </w:rPr>
        <w:t>c</w:t>
      </w:r>
      <w:r>
        <w:rPr>
          <w:rFonts w:ascii="Bookman Old Style" w:hAnsi="Bookman Old Style" w:cs="Arial"/>
          <w:sz w:val="23"/>
        </w:rPr>
        <w:t>tives ont leur revers : elles tendent à produire des clichés culturels et des stéréotypes et</w:t>
      </w:r>
      <w:r>
        <w:rPr>
          <w:rFonts w:ascii="Bookman Old Style" w:hAnsi="Bookman Old Style" w:cs="Arial"/>
          <w:sz w:val="23"/>
        </w:rPr>
        <w:t>h</w:t>
      </w:r>
      <w:r>
        <w:rPr>
          <w:rFonts w:ascii="Bookman Old Style" w:hAnsi="Bookman Old Style" w:cs="Arial"/>
          <w:sz w:val="23"/>
        </w:rPr>
        <w:t xml:space="preserve">niques. Malgré cela, elles représentent des </w:t>
      </w:r>
      <w:r>
        <w:rPr>
          <w:rFonts w:ascii="Bookman Old Style" w:hAnsi="Bookman Old Style" w:cs="Arial"/>
          <w:sz w:val="23"/>
        </w:rPr>
        <w:lastRenderedPageBreak/>
        <w:t>lignes de vie d’où les gens et les peuples tirent leur inspiration pour bâtir des avenirs toujours nouveaux.</w:t>
      </w:r>
    </w:p>
    <w:p w:rsidR="00295093" w:rsidRDefault="00295093">
      <w:pPr>
        <w:spacing w:after="120"/>
        <w:ind w:firstLine="360"/>
        <w:jc w:val="both"/>
        <w:rPr>
          <w:rFonts w:ascii="Bookman Old Style" w:hAnsi="Bookman Old Style" w:cs="Arial"/>
          <w:sz w:val="23"/>
        </w:rPr>
      </w:pPr>
      <w:r>
        <w:rPr>
          <w:rFonts w:ascii="Bookman Old Style" w:hAnsi="Bookman Old Style" w:cs="Arial"/>
          <w:sz w:val="23"/>
        </w:rPr>
        <w:t xml:space="preserve">Les communautés chrétiennes également ont leurs souvenirs. Au cœur même de la mémoire chrétienne est conservé le </w:t>
      </w:r>
      <w:r>
        <w:rPr>
          <w:rFonts w:ascii="Bookman Old Style" w:hAnsi="Bookman Old Style" w:cs="Arial"/>
          <w:i/>
          <w:iCs/>
          <w:sz w:val="23"/>
        </w:rPr>
        <w:t>souvenir de la passion, de la mort et de la résurrection du Christ</w:t>
      </w:r>
      <w:r>
        <w:rPr>
          <w:rFonts w:ascii="Bookman Old Style" w:hAnsi="Bookman Old Style" w:cs="Arial"/>
          <w:sz w:val="23"/>
        </w:rPr>
        <w:t>, qui représente le centre et le point focal de l’identité de l’Eglise et de son activité. Sans l’Incarnation, la Création n’atteindrait pas son accomplissement ; l’Incarnation sans son accomplissement dans la Rédemption resterait vide de sens. Au matin de Pâques seulement, la Croix du Christ, arbre de la souffrance et du sacrifice, devient véritablement l’arbre de la vie. Cet événement central de la mémoire chrétienne relie et unit de la sorte l’arbre de vie du Paradis (Gen.2, 9) et l’arbre de vie du monde à venir (Ap 22, 1.2). L’alpha et l’oméga, le début et la fin de l’histoire chrétienne sont récapitulés dans la mémoire du Seigneur mort et ressuscité. Dans le mémorial du Christ se révèlent les tensions tragiques de l’existence et ses polarités et c’est cette même mémoire qui donne son poids à la victoire ultime du salut. Dans l’arbre du salut, en effet, les crises perpétuelles de l’existence humaine – les brouilles, les souffrances et la culpabilité qui poursuit le péché d’Adam - sont assumées et surmontées.</w:t>
      </w:r>
    </w:p>
    <w:p w:rsidR="00295093" w:rsidRDefault="00295093">
      <w:pPr>
        <w:spacing w:after="120"/>
        <w:ind w:firstLine="360"/>
        <w:jc w:val="both"/>
        <w:rPr>
          <w:rFonts w:ascii="Bookman Old Style" w:hAnsi="Bookman Old Style" w:cs="Arial"/>
          <w:sz w:val="23"/>
        </w:rPr>
      </w:pPr>
      <w:r>
        <w:rPr>
          <w:rFonts w:ascii="Bookman Old Style" w:hAnsi="Bookman Old Style" w:cs="Arial"/>
          <w:sz w:val="23"/>
        </w:rPr>
        <w:t>Du Jeu de la Passion d’Oberammergau, à la ré-actualisation dramatique de la crucifixion du Christ aux Philippines, l’événement fondateur de l’existence chrétienne a été commémoré et réinventé d’innombrables manières. La Prière de Trois-Heures, qui fait partie de l’héritage marianiste, n’est pas la moins originale de ces commémorations. Les Marianistes n’ont pas une manière différente de l’Eglise de se souvenir de la Passion, de la mort et de la Résurrection du Christ ; ils ont cependant créé leur propre icône de la mémoire essentielle du Christ.</w:t>
      </w:r>
    </w:p>
    <w:p w:rsidR="00295093" w:rsidRDefault="00295093">
      <w:pPr>
        <w:spacing w:after="120"/>
        <w:ind w:firstLine="360"/>
        <w:jc w:val="both"/>
        <w:rPr>
          <w:rFonts w:ascii="Bookman Old Style" w:hAnsi="Bookman Old Style" w:cs="Arial"/>
          <w:sz w:val="23"/>
        </w:rPr>
      </w:pPr>
      <w:r>
        <w:rPr>
          <w:rFonts w:ascii="Bookman Old Style" w:hAnsi="Bookman Old Style" w:cs="Arial"/>
          <w:sz w:val="23"/>
        </w:rPr>
        <w:lastRenderedPageBreak/>
        <w:t>Nous voudrions présenter cette icône à la méditation du lecteur. Pour une large part, cette prière consiste en un exercice d’anamnèse. Pour faciliter cet effort de mémoire, nous allons montrer comment la mémoire se nourrit d’images et comment les images ont besoin d’être ancrées dans un archétype commun pour devenir des icônes. En d’autres termes, la mémoire du Christ peut être célébrée par des moyens divers mais complémentaires : à travers l’art, la thé</w:t>
      </w:r>
      <w:r>
        <w:rPr>
          <w:rFonts w:ascii="Bookman Old Style" w:hAnsi="Bookman Old Style" w:cs="Arial"/>
          <w:sz w:val="23"/>
        </w:rPr>
        <w:t>o</w:t>
      </w:r>
      <w:r>
        <w:rPr>
          <w:rFonts w:ascii="Bookman Old Style" w:hAnsi="Bookman Old Style" w:cs="Arial"/>
          <w:sz w:val="23"/>
        </w:rPr>
        <w:t xml:space="preserve">logie ou la spiritualité. Dans le sens de ces lignes de réflexion, on peut voir tous ces moyens culminer et se rejoindre dans la pratique de ce que les Marianistes appellent la </w:t>
      </w:r>
      <w:r>
        <w:rPr>
          <w:rFonts w:ascii="Bookman Old Style" w:hAnsi="Bookman Old Style" w:cs="Arial"/>
          <w:smallCaps/>
          <w:sz w:val="23"/>
        </w:rPr>
        <w:t>priere de trois-heures</w:t>
      </w:r>
      <w:r>
        <w:rPr>
          <w:rFonts w:ascii="Bookman Old Style" w:hAnsi="Bookman Old Style" w:cs="Arial"/>
          <w:sz w:val="23"/>
        </w:rPr>
        <w:t>.</w:t>
      </w:r>
    </w:p>
    <w:p w:rsidR="00295093" w:rsidRDefault="00295093">
      <w:pPr>
        <w:spacing w:after="120"/>
        <w:jc w:val="center"/>
        <w:rPr>
          <w:rFonts w:ascii="Bookman Old Style" w:hAnsi="Bookman Old Style" w:cs="Arial"/>
          <w:sz w:val="23"/>
          <w:u w:val="single"/>
        </w:rPr>
      </w:pPr>
      <w:r>
        <w:rPr>
          <w:rFonts w:ascii="Bookman Old Style" w:hAnsi="Bookman Old Style" w:cs="Arial"/>
          <w:sz w:val="23"/>
          <w:u w:val="single"/>
        </w:rPr>
        <w:br w:type="page"/>
      </w:r>
      <w:r>
        <w:rPr>
          <w:rFonts w:ascii="Bookman Old Style" w:hAnsi="Bookman Old Style" w:cs="Arial"/>
          <w:sz w:val="23"/>
        </w:rPr>
        <w:lastRenderedPageBreak/>
        <w:t xml:space="preserve"> </w:t>
      </w:r>
      <w:r>
        <w:rPr>
          <w:rFonts w:ascii="Bookman Old Style" w:hAnsi="Bookman Old Style" w:cs="Arial"/>
          <w:b/>
          <w:bCs/>
          <w:sz w:val="26"/>
        </w:rPr>
        <w:t>LES IMAGES</w:t>
      </w:r>
    </w:p>
    <w:p w:rsidR="00295093" w:rsidRDefault="00295093">
      <w:pPr>
        <w:spacing w:after="120"/>
        <w:ind w:firstLine="360"/>
        <w:jc w:val="both"/>
        <w:rPr>
          <w:rFonts w:ascii="Bookman Old Style" w:hAnsi="Bookman Old Style" w:cs="Arial"/>
          <w:sz w:val="23"/>
        </w:rPr>
      </w:pPr>
      <w:r>
        <w:rPr>
          <w:rFonts w:ascii="Bookman Old Style" w:hAnsi="Bookman Old Style" w:cs="Arial"/>
          <w:sz w:val="23"/>
        </w:rPr>
        <w:t>Les souvenirs deviennent des images. Les mots se fatiguent et se flétrissent. Trop souvent il arrive qu’on en abuse, intellectuellement, si bien qu’au bout d’un certain temps ils résonnent comme des coquillages vides. Voilà pourquoi la mémoire se réfugie dans les images. Celles- ci distillent l’essentiel : la vision, la conviction et l’engagement. Les mots sont comme munis d’une lame coupante et tranchante. Ils ont tendance à se polariser et à s’opposer parce qu’ils portent en eux des concepts et des définitions. La mission des mots est de délimiter la signification, de maîtr</w:t>
      </w:r>
      <w:r>
        <w:rPr>
          <w:rFonts w:ascii="Bookman Old Style" w:hAnsi="Bookman Old Style" w:cs="Arial"/>
          <w:sz w:val="23"/>
        </w:rPr>
        <w:t>i</w:t>
      </w:r>
      <w:r>
        <w:rPr>
          <w:rFonts w:ascii="Bookman Old Style" w:hAnsi="Bookman Old Style" w:cs="Arial"/>
          <w:sz w:val="23"/>
        </w:rPr>
        <w:t>ser l’irrationnel et d’éliminer ce qui ne convient pas.</w:t>
      </w:r>
    </w:p>
    <w:p w:rsidR="00295093" w:rsidRDefault="00295093">
      <w:pPr>
        <w:spacing w:after="120"/>
        <w:ind w:firstLine="360"/>
        <w:jc w:val="both"/>
        <w:rPr>
          <w:rFonts w:ascii="Bookman Old Style" w:hAnsi="Bookman Old Style" w:cs="Arial"/>
          <w:sz w:val="23"/>
        </w:rPr>
      </w:pPr>
      <w:r>
        <w:rPr>
          <w:rFonts w:ascii="Bookman Old Style" w:hAnsi="Bookman Old Style" w:cs="Arial"/>
          <w:sz w:val="23"/>
        </w:rPr>
        <w:t>Les images, par contre, marchent ensemble et gardent, en quelque sorte, la main tendue l’une à l’autre. Elles rapprochent les gens en créant des liens, sans pour autant les condamner à l’uniformité. Une image forte passe par dessus différence et divergence et indique un terrain commun, une possibilité de vivre ensemble et de partager une même destinée. La statue de la liberté, par exemple, se dresse, à New-York, comme un symbole de liberté pour de nombreuses « masses blotties ensemble ». La Croix de Lorraine symbolisait la résistance française et la libération, avant de devenir l’emblème du parti gaulliste. On sait que certaines images provoquent la frénésie collective mais qu’elles refl</w:t>
      </w:r>
      <w:r>
        <w:rPr>
          <w:rFonts w:ascii="Bookman Old Style" w:hAnsi="Bookman Old Style" w:cs="Arial"/>
          <w:sz w:val="23"/>
        </w:rPr>
        <w:t>è</w:t>
      </w:r>
      <w:r>
        <w:rPr>
          <w:rFonts w:ascii="Bookman Old Style" w:hAnsi="Bookman Old Style" w:cs="Arial"/>
          <w:sz w:val="23"/>
        </w:rPr>
        <w:t>tent aussi une vision commune et qu’elles galvanisent des forces divergentes dans un effort commun en vue d’un même but. Pour exprimer dans un même souffle l’unité et la pluralité, rien de tel que la forme visuelle de l’image.</w:t>
      </w:r>
    </w:p>
    <w:p w:rsidR="00295093" w:rsidRDefault="00295093">
      <w:pPr>
        <w:spacing w:after="120"/>
        <w:ind w:firstLine="360"/>
        <w:jc w:val="both"/>
        <w:rPr>
          <w:rFonts w:ascii="Bookman Old Style" w:hAnsi="Bookman Old Style" w:cs="Arial"/>
          <w:sz w:val="23"/>
        </w:rPr>
      </w:pPr>
      <w:r>
        <w:rPr>
          <w:rFonts w:ascii="Bookman Old Style" w:hAnsi="Bookman Old Style" w:cs="Arial"/>
          <w:sz w:val="23"/>
        </w:rPr>
        <w:t xml:space="preserve">L’art est au service du visuel. La plus grande partie de l’héritage chrétien a été confiée à l’expression artistique. Comme nous l’avons dit, l’une des images centrales de la foi chrétienne est la mémoire de la Passion du Christ, de sa </w:t>
      </w:r>
      <w:r>
        <w:rPr>
          <w:rFonts w:ascii="Bookman Old Style" w:hAnsi="Bookman Old Style" w:cs="Arial"/>
          <w:sz w:val="23"/>
        </w:rPr>
        <w:lastRenderedPageBreak/>
        <w:t>mort et de sa résurrection. Il s’agit là de l’archétype de notre rédemption, qui est habituellement représenté dans la scène de la crucifixion. Nous connaissons tous au moins un certain nombre des représentations les plus illustres du Christ en Croix : que ce soit la célèbre fresque de Giotto à Padoue, le triptyque panoramique de Roger Van der Weyden, la vision apocalyptique de la mort du Christ selon Grünewald ou la scène du calvaire peinte par Rembrandt, où se serre une foule compacte et qui baigne dans une lumière d’une blancheur très crue.</w:t>
      </w:r>
    </w:p>
    <w:p w:rsidR="00295093" w:rsidRDefault="00295093">
      <w:pPr>
        <w:spacing w:after="120"/>
        <w:ind w:firstLine="360"/>
        <w:jc w:val="both"/>
        <w:rPr>
          <w:rFonts w:ascii="Bookman Old Style" w:hAnsi="Bookman Old Style" w:cs="Arial"/>
          <w:sz w:val="23"/>
        </w:rPr>
      </w:pPr>
      <w:r>
        <w:rPr>
          <w:rFonts w:ascii="Bookman Old Style" w:hAnsi="Bookman Old Style" w:cs="Arial"/>
          <w:sz w:val="23"/>
        </w:rPr>
        <w:t>Dans l’art, la culture joue sans cesse à cache-cache avec la théologie. Non seulement la maîtrise technique évolue et progresse, mais la sensibilité artistique se laisse  influencer par les modèles changeants du sentiment religieux et des modes culturelles. Quel rôle joue, dès lors, la réflexion théologique dans l’art ? Ce dernier est-il le reflet des canons de l’Ecriture et du dogme ou constitue-t-il un document de nature plus personnelle ? Peut-être un document illustrant la cond</w:t>
      </w:r>
      <w:r>
        <w:rPr>
          <w:rFonts w:ascii="Bookman Old Style" w:hAnsi="Bookman Old Style" w:cs="Arial"/>
          <w:sz w:val="23"/>
        </w:rPr>
        <w:t>i</w:t>
      </w:r>
      <w:r>
        <w:rPr>
          <w:rFonts w:ascii="Bookman Old Style" w:hAnsi="Bookman Old Style" w:cs="Arial"/>
          <w:sz w:val="23"/>
        </w:rPr>
        <w:t>tion humaine plutôt qu’un message venu de Dieu ? Nous retrouvons ces deux attitudes si nous regardons quelques-unes des représentations les plus récentes de la crucifixion. Il y a là des jug</w:t>
      </w:r>
      <w:r>
        <w:rPr>
          <w:rFonts w:ascii="Bookman Old Style" w:hAnsi="Bookman Old Style" w:cs="Arial"/>
          <w:sz w:val="23"/>
        </w:rPr>
        <w:t>e</w:t>
      </w:r>
      <w:r>
        <w:rPr>
          <w:rFonts w:ascii="Bookman Old Style" w:hAnsi="Bookman Old Style" w:cs="Arial"/>
          <w:sz w:val="23"/>
        </w:rPr>
        <w:t>ments sévères sur la réalité humaine qui, pour s’exprimer, utilisent une thématique religieuse, simplement comme une forme visuelle ; mais il existe également des exemples magnifiques de foi qui s’évertuent de donner la meilleure expression humaine possible à l’amour divin crucifié.</w:t>
      </w:r>
    </w:p>
    <w:p w:rsidR="00295093" w:rsidRDefault="00295093">
      <w:pPr>
        <w:spacing w:after="120"/>
        <w:ind w:firstLine="360"/>
        <w:jc w:val="both"/>
        <w:rPr>
          <w:rFonts w:ascii="Bookman Old Style" w:hAnsi="Bookman Old Style" w:cs="Arial"/>
          <w:sz w:val="23"/>
        </w:rPr>
      </w:pPr>
      <w:r>
        <w:rPr>
          <w:rFonts w:ascii="Bookman Old Style" w:hAnsi="Bookman Old Style" w:cs="Arial"/>
          <w:sz w:val="23"/>
        </w:rPr>
        <w:t xml:space="preserve">Nous proposons ci-dessous trois exemples illustrant la manière dont la sensibilité artistique contemporaine a traité le thème de la crucifixion. Ils pourront surprendre. On y retrouve très peu de la richesse visuelle et de la perfection de Giotto ou de Rembrandt. L’observateur peut se sentir déconcerté, choqué, voire révolté. Il n’y a rien </w:t>
      </w:r>
      <w:r>
        <w:rPr>
          <w:rFonts w:ascii="Bookman Old Style" w:hAnsi="Bookman Old Style" w:cs="Arial"/>
          <w:sz w:val="23"/>
        </w:rPr>
        <w:lastRenderedPageBreak/>
        <w:t xml:space="preserve">dans ces représentations qui flatte le regard ou qui rassure le croyant perplexe. Il y a pourtant un message à déchiffrer, un message dans lequel l’interprétation artistique et la vérité théologique sont intimement liées et s’affrontent en un combat féroce. Et l’on se demande qui l’emportera, de la raison humaine qui réfléchit sur elle-même ou de l’histoire sainte de la fidélité insondable de Dieu à notre égard, à nous les humains. </w:t>
      </w:r>
    </w:p>
    <w:p w:rsidR="00295093" w:rsidRDefault="00295093">
      <w:pPr>
        <w:spacing w:after="120"/>
        <w:ind w:firstLine="360"/>
        <w:jc w:val="both"/>
        <w:rPr>
          <w:rFonts w:ascii="Bookman Old Style" w:hAnsi="Bookman Old Style" w:cs="Arial"/>
          <w:sz w:val="23"/>
        </w:rPr>
      </w:pPr>
      <w:r>
        <w:rPr>
          <w:rFonts w:ascii="Bookman Old Style" w:hAnsi="Bookman Old Style" w:cs="Arial"/>
          <w:sz w:val="23"/>
        </w:rPr>
        <w:t xml:space="preserve">La crucifixion de </w:t>
      </w:r>
      <w:r>
        <w:rPr>
          <w:rFonts w:ascii="Bookman Old Style" w:hAnsi="Bookman Old Style" w:cs="Arial"/>
          <w:b/>
          <w:bCs/>
          <w:sz w:val="23"/>
        </w:rPr>
        <w:t>Barnett Newman</w:t>
      </w:r>
      <w:r>
        <w:rPr>
          <w:rFonts w:ascii="Bookman Old Style" w:hAnsi="Bookman Old Style" w:cs="Arial"/>
          <w:sz w:val="23"/>
        </w:rPr>
        <w:t xml:space="preserve"> constitue, en fait, la 12</w:t>
      </w:r>
      <w:r>
        <w:rPr>
          <w:rFonts w:ascii="Bookman Old Style" w:hAnsi="Bookman Old Style" w:cs="Arial"/>
          <w:sz w:val="23"/>
          <w:vertAlign w:val="superscript"/>
        </w:rPr>
        <w:t>ème</w:t>
      </w:r>
      <w:r>
        <w:rPr>
          <w:rFonts w:ascii="Bookman Old Style" w:hAnsi="Bookman Old Style" w:cs="Arial"/>
          <w:sz w:val="23"/>
        </w:rPr>
        <w:t xml:space="preserve"> station du Chemin de Croix qu’il a commencé en 1958 et terminé en 1966. Les quatorze toiles sont très grandes et les teintes sont limitées au noir, au blanc et à la couleur de la toile. La composition se réduit à des bandes verticales et à des surfaces de même ton. Les stations de ce Chemin de Croix forment une série de variations sur les paroles de Jésus : </w:t>
      </w:r>
      <w:r>
        <w:rPr>
          <w:rFonts w:ascii="Bookman Old Style" w:hAnsi="Bookman Old Style" w:cs="Arial"/>
          <w:i/>
          <w:iCs/>
          <w:sz w:val="23"/>
        </w:rPr>
        <w:t>« Pourquoi m’as-tu abandonné ? »</w:t>
      </w:r>
      <w:r>
        <w:rPr>
          <w:rFonts w:ascii="Bookman Old Style" w:hAnsi="Bookman Old Style" w:cs="Arial"/>
          <w:sz w:val="23"/>
        </w:rPr>
        <w:t xml:space="preserve"> C’est là que se situe, selon Newman la véritable Passion. - Pourquoi ? A quoi ça sert ? – telles sont les questions sans réponse de la souffrance humaine. Le dernier cri de Jésus renferme toutes les questions qui restent sans réponse. Dans cette représe</w:t>
      </w:r>
      <w:r>
        <w:rPr>
          <w:rFonts w:ascii="Bookman Old Style" w:hAnsi="Bookman Old Style" w:cs="Arial"/>
          <w:sz w:val="23"/>
        </w:rPr>
        <w:t>n</w:t>
      </w:r>
      <w:r>
        <w:rPr>
          <w:rFonts w:ascii="Bookman Old Style" w:hAnsi="Bookman Old Style" w:cs="Arial"/>
          <w:sz w:val="23"/>
        </w:rPr>
        <w:t>tation de la 12</w:t>
      </w:r>
      <w:r>
        <w:rPr>
          <w:rFonts w:ascii="Bookman Old Style" w:hAnsi="Bookman Old Style" w:cs="Arial"/>
          <w:sz w:val="23"/>
          <w:vertAlign w:val="superscript"/>
        </w:rPr>
        <w:t>ème</w:t>
      </w:r>
      <w:r>
        <w:rPr>
          <w:rFonts w:ascii="Bookman Old Style" w:hAnsi="Bookman Old Style" w:cs="Arial"/>
          <w:sz w:val="23"/>
        </w:rPr>
        <w:t xml:space="preserve"> station domine le noir, la couleur des murs rigides et menaçants. On dirait un rideau noir et impénétrable qui cache le sens tout autant que l’absence de sens. Il y a cependant des fissures dans ce mur et, vers la droite, alors que le noir s’estompe, il semble qu’il y ait une ouverture. C’est peut-être une réponse, ou une simple tentative de réponse à la question insoluble de la souffrance humaine. La crucifixion de Newman place la personne qui regarde la station en face de la souffrance de Jésus. Ce Jésus, cependant, est simplement le miroir de nos propres souffrances.</w:t>
      </w:r>
    </w:p>
    <w:p w:rsidR="00295093" w:rsidRDefault="00295093">
      <w:pPr>
        <w:spacing w:after="120"/>
        <w:ind w:firstLine="360"/>
        <w:jc w:val="both"/>
        <w:rPr>
          <w:rFonts w:ascii="Bookman Old Style" w:hAnsi="Bookman Old Style" w:cs="Arial"/>
          <w:sz w:val="23"/>
        </w:rPr>
      </w:pPr>
      <w:r>
        <w:rPr>
          <w:rFonts w:ascii="Bookman Old Style" w:hAnsi="Bookman Old Style" w:cs="Arial"/>
          <w:sz w:val="23"/>
        </w:rPr>
        <w:t>La lithographie d’</w:t>
      </w:r>
      <w:r>
        <w:rPr>
          <w:rFonts w:ascii="Bookman Old Style" w:hAnsi="Bookman Old Style" w:cs="Arial"/>
          <w:b/>
          <w:bCs/>
          <w:sz w:val="23"/>
        </w:rPr>
        <w:t>Oscar</w:t>
      </w:r>
      <w:r>
        <w:rPr>
          <w:rFonts w:ascii="Bookman Old Style" w:hAnsi="Bookman Old Style" w:cs="Arial"/>
          <w:sz w:val="23"/>
        </w:rPr>
        <w:t xml:space="preserve"> </w:t>
      </w:r>
      <w:r>
        <w:rPr>
          <w:rFonts w:ascii="Bookman Old Style" w:hAnsi="Bookman Old Style" w:cs="Arial"/>
          <w:b/>
          <w:bCs/>
          <w:sz w:val="23"/>
        </w:rPr>
        <w:t>Kokoschka</w:t>
      </w:r>
      <w:r>
        <w:rPr>
          <w:rFonts w:ascii="Bookman Old Style" w:hAnsi="Bookman Old Style" w:cs="Arial"/>
          <w:sz w:val="23"/>
        </w:rPr>
        <w:t xml:space="preserve"> (1946) essaie également d’exorciser la souffrance humaine. Mais son Jésus est un Jésus solidaire de l’homme. Il arrache sa </w:t>
      </w:r>
      <w:r>
        <w:rPr>
          <w:rFonts w:ascii="Bookman Old Style" w:hAnsi="Bookman Old Style" w:cs="Arial"/>
          <w:sz w:val="23"/>
        </w:rPr>
        <w:lastRenderedPageBreak/>
        <w:t>main droite de la croix et se penche pour se donner lui-même en nourriture à des enfants affamés. C’est une façon d’illustrer par l’image la compassion de l’artiste pour des enfants innocents qui souffrent, et qui est basée sur la mémoire vivante de faits concrets. La crucifixion de Kokoschka célèbre la solidarité ou, du moins, l’évoque et indique une voie pour échapper au désespoir. Aussi profond que soit le fossé entre Dieu et l’humanité, la souffrance les rapproche. Jésus tend son bras dans un abandon total et il réussit vraiment à toucher la réalité humaine.</w:t>
      </w:r>
    </w:p>
    <w:p w:rsidR="00295093" w:rsidRDefault="00295093">
      <w:pPr>
        <w:spacing w:after="120"/>
        <w:ind w:firstLine="360"/>
        <w:jc w:val="both"/>
        <w:rPr>
          <w:rFonts w:ascii="Bookman Old Style" w:hAnsi="Bookman Old Style" w:cs="Arial"/>
          <w:sz w:val="23"/>
        </w:rPr>
      </w:pPr>
      <w:r>
        <w:rPr>
          <w:rFonts w:ascii="Bookman Old Style" w:hAnsi="Bookman Old Style" w:cs="Arial"/>
          <w:sz w:val="23"/>
        </w:rPr>
        <w:t xml:space="preserve">La manière dont </w:t>
      </w:r>
      <w:r>
        <w:rPr>
          <w:rFonts w:ascii="Bookman Old Style" w:hAnsi="Bookman Old Style" w:cs="Arial"/>
          <w:b/>
          <w:bCs/>
          <w:sz w:val="23"/>
        </w:rPr>
        <w:t>Pablo Picasso</w:t>
      </w:r>
      <w:r>
        <w:rPr>
          <w:rFonts w:ascii="Bookman Old Style" w:hAnsi="Bookman Old Style" w:cs="Arial"/>
          <w:sz w:val="23"/>
        </w:rPr>
        <w:t xml:space="preserve"> voit Jésus en croix est encore différente. Dans son dessin - </w:t>
      </w:r>
      <w:r>
        <w:rPr>
          <w:rFonts w:ascii="Bookman Old Style" w:hAnsi="Bookman Old Style" w:cs="Arial"/>
          <w:i/>
          <w:iCs/>
          <w:sz w:val="23"/>
        </w:rPr>
        <w:t xml:space="preserve">Crucifixion dans l’arène </w:t>
      </w:r>
      <w:r>
        <w:rPr>
          <w:rFonts w:ascii="Bookman Old Style" w:hAnsi="Bookman Old Style" w:cs="Arial"/>
          <w:sz w:val="23"/>
        </w:rPr>
        <w:t>(N° V, 1959) - Picasso situe la scène de la crucifixion au cœur d’une corrida. Cette œuvre fait partie d’une série de vingt-sept esquisses, dont certaines sont au fusain et d’autres à l’encre, ou les deux à la fois. L’esquisse de la cruc</w:t>
      </w:r>
      <w:r>
        <w:rPr>
          <w:rFonts w:ascii="Bookman Old Style" w:hAnsi="Bookman Old Style" w:cs="Arial"/>
          <w:sz w:val="23"/>
        </w:rPr>
        <w:t>i</w:t>
      </w:r>
      <w:r>
        <w:rPr>
          <w:rFonts w:ascii="Bookman Old Style" w:hAnsi="Bookman Old Style" w:cs="Arial"/>
          <w:sz w:val="23"/>
        </w:rPr>
        <w:t xml:space="preserve">fixion n’est pas une œuvre d’art très élaborée. Les traits semblent jetés au hasard. Les formes et les volumes sont grossiers et ampoulés, d’une horreur presque insupportable ; et pourtant on sent se déployer là un dynamisme intense, contrant cette laideur. Le « Christ Matador », qui est le personnage central, a repoussé le taureau loin du picador. Ce dernier gît sous son cheval, lui-même à terre, et il tourne son regard vers le Christ. La personne du Christ, au corps tout déformé, incarne la vitalité et le drame. Il agit sur le mal - le taureau en l’occurrence - comme un aimant et il le repousse comme un bouc émissaire. Non seulement le Christ assume le mal, mais en défiant la loi de la pesanteur, il s’élève aussi au-dessus du tumulte et de l’agitation, laissant flotter derrière lui sa cape dans le vent. Il ne s’agit pas, ici, d’une fuite empressée loin de la souffrance. Le Christ Matador évoque le Christ triomphant de la mort, libérant et </w:t>
      </w:r>
      <w:r>
        <w:rPr>
          <w:rFonts w:ascii="Bookman Old Style" w:hAnsi="Bookman Old Style" w:cs="Arial"/>
          <w:sz w:val="23"/>
        </w:rPr>
        <w:lastRenderedPageBreak/>
        <w:t xml:space="preserve">soulevant dans son sillage les espoirs écrasés et les amours rejetés. </w:t>
      </w:r>
    </w:p>
    <w:p w:rsidR="00295093" w:rsidRDefault="00295093">
      <w:pPr>
        <w:spacing w:after="120"/>
        <w:ind w:firstLine="360"/>
        <w:jc w:val="both"/>
        <w:rPr>
          <w:rFonts w:ascii="Bookman Old Style" w:hAnsi="Bookman Old Style" w:cs="Arial"/>
          <w:sz w:val="23"/>
        </w:rPr>
      </w:pPr>
      <w:r>
        <w:rPr>
          <w:rFonts w:ascii="Bookman Old Style" w:hAnsi="Bookman Old Style" w:cs="Arial"/>
          <w:sz w:val="23"/>
        </w:rPr>
        <w:t>On pourrait dire que la crucifixion de Picasso est la plus théologique de ces trois œuvres. Le Christ, dans son ascension, exerce un pouvoir rédempteur car, tel le matador, il est vai</w:t>
      </w:r>
      <w:r>
        <w:rPr>
          <w:rFonts w:ascii="Bookman Old Style" w:hAnsi="Bookman Old Style" w:cs="Arial"/>
          <w:sz w:val="23"/>
        </w:rPr>
        <w:t>n</w:t>
      </w:r>
      <w:r>
        <w:rPr>
          <w:rFonts w:ascii="Bookman Old Style" w:hAnsi="Bookman Old Style" w:cs="Arial"/>
          <w:sz w:val="23"/>
        </w:rPr>
        <w:t>queur de la mort.</w:t>
      </w:r>
    </w:p>
    <w:p w:rsidR="00295093" w:rsidRDefault="00295093">
      <w:pPr>
        <w:spacing w:after="120"/>
        <w:ind w:firstLine="360"/>
        <w:jc w:val="both"/>
        <w:rPr>
          <w:rFonts w:ascii="Bookman Old Style" w:hAnsi="Bookman Old Style" w:cs="Arial"/>
          <w:sz w:val="23"/>
        </w:rPr>
      </w:pPr>
      <w:r>
        <w:rPr>
          <w:rFonts w:ascii="Bookman Old Style" w:hAnsi="Bookman Old Style" w:cs="Arial"/>
          <w:sz w:val="23"/>
        </w:rPr>
        <w:t>Un Christ souffrant, un Christ compatissant et un Christ triomphant, voilà trois lectures, par l’image, de nos plus profondes mémoires religieuses. Prises une à une, elles restent incomplètes, incapables d’exprimer individuellement l’intégralité de la Rédemption chrétienne. Saisies dans leur ensemble, et comme se complétant mutuellement, elles expriment les aspects les plus importants de la scène du Calvaire.</w:t>
      </w:r>
    </w:p>
    <w:p w:rsidR="00295093" w:rsidRDefault="00295093">
      <w:pPr>
        <w:spacing w:after="120"/>
        <w:ind w:firstLine="360"/>
        <w:jc w:val="both"/>
        <w:rPr>
          <w:rFonts w:ascii="Bookman Old Style" w:hAnsi="Bookman Old Style" w:cs="Arial"/>
          <w:sz w:val="23"/>
        </w:rPr>
      </w:pPr>
      <w:r>
        <w:rPr>
          <w:rFonts w:ascii="Bookman Old Style" w:hAnsi="Bookman Old Style" w:cs="Arial"/>
          <w:sz w:val="23"/>
        </w:rPr>
        <w:t>Le Christ souffrant de Newman est là pour rappeler quelques-uns des côtés les plus noirs de la condition humaine, de la souffrance et du péché. Nous savons que nous ne disposons d’aucun exorcisme tout prêt pour agir contre la souffrance humaine et le péché. Il n’y a que l’humble geste du Christ, épousant notre humanité pour être avec nous et pour nous. Cette présence agissante et tout humaine du Christ constitue le message principal du Christ social de Kokoschka. La question métaphysique du sens ne peut être résolue, humainement, que par l’exercice d’une charité active et du don de soi.</w:t>
      </w:r>
    </w:p>
    <w:p w:rsidR="00295093" w:rsidRDefault="00295093">
      <w:pPr>
        <w:spacing w:after="120"/>
        <w:ind w:firstLine="360"/>
        <w:jc w:val="both"/>
        <w:rPr>
          <w:rFonts w:ascii="Bookman Old Style" w:hAnsi="Bookman Old Style" w:cs="Arial"/>
          <w:sz w:val="23"/>
        </w:rPr>
      </w:pPr>
      <w:r>
        <w:rPr>
          <w:rFonts w:ascii="Bookman Old Style" w:hAnsi="Bookman Old Style" w:cs="Arial"/>
          <w:sz w:val="23"/>
        </w:rPr>
        <w:t>Cependant, comme l’indique le Christ Matador de Picasso, c’est le Christ triomphant de la Résurrection qui donne sa crédibilité ultime au Jésus souffrant et au Jésus social. Ainsi le Christ souffrant, le Christ social et le Christ triomphant présentent-ils les trois facettes complémentaires du message total de la Rédemption.</w:t>
      </w:r>
    </w:p>
    <w:p w:rsidR="00295093" w:rsidRDefault="00295093">
      <w:pPr>
        <w:spacing w:after="120"/>
        <w:ind w:firstLine="360"/>
        <w:jc w:val="both"/>
        <w:rPr>
          <w:rFonts w:ascii="Bookman Old Style" w:hAnsi="Bookman Old Style" w:cs="Arial"/>
          <w:sz w:val="23"/>
        </w:rPr>
      </w:pPr>
      <w:r>
        <w:rPr>
          <w:rFonts w:ascii="Bookman Old Style" w:hAnsi="Bookman Old Style" w:cs="Arial"/>
          <w:sz w:val="23"/>
        </w:rPr>
        <w:t>L’expression artistique de thèmes chrétiens n’a évidemment pas commencé au 20</w:t>
      </w:r>
      <w:r>
        <w:rPr>
          <w:rFonts w:ascii="Bookman Old Style" w:hAnsi="Bookman Old Style" w:cs="Arial"/>
          <w:sz w:val="23"/>
          <w:vertAlign w:val="superscript"/>
        </w:rPr>
        <w:t>e</w:t>
      </w:r>
      <w:r>
        <w:rPr>
          <w:rFonts w:ascii="Bookman Old Style" w:hAnsi="Bookman Old Style" w:cs="Arial"/>
          <w:sz w:val="23"/>
        </w:rPr>
        <w:t xml:space="preserve"> siècle et les œuvres de </w:t>
      </w:r>
      <w:r>
        <w:rPr>
          <w:rFonts w:ascii="Bookman Old Style" w:hAnsi="Bookman Old Style" w:cs="Arial"/>
          <w:sz w:val="23"/>
        </w:rPr>
        <w:lastRenderedPageBreak/>
        <w:t xml:space="preserve">Newman, de Picasso et de Kokoschka ne font pas partie des représentations les plus caractéristiques de la crucifixion. Il existe une tradition plus classique pour représenter le Christ en croix, une tradition qui relie la souffrance, la compassion et le triomphe du Christ. La scène de la crucifixion de </w:t>
      </w:r>
      <w:r>
        <w:rPr>
          <w:rFonts w:ascii="Bookman Old Style" w:hAnsi="Bookman Old Style" w:cs="Arial"/>
          <w:b/>
          <w:bCs/>
          <w:sz w:val="23"/>
        </w:rPr>
        <w:t>Patrick Pye</w:t>
      </w:r>
      <w:r>
        <w:rPr>
          <w:rFonts w:ascii="Bookman Old Style" w:hAnsi="Bookman Old Style" w:cs="Arial"/>
          <w:sz w:val="23"/>
        </w:rPr>
        <w:t xml:space="preserve"> se situe dans cette tradition, sans pourtant en être une copie servile et usée. Pye, un peintre irlandais contemporain et un artiste verrier bien connu, introduit le spectateur dans une manière à la fois nouvelle et ancienne de voir et de percevoir l’événement du Calvaire. Sous le pinceau de Pye, le drame historique lointain s’anime comme une évocation vivante. Le symbole usé de la Croix ressuscite comme un événement intérieur actuel.</w:t>
      </w:r>
    </w:p>
    <w:p w:rsidR="00295093" w:rsidRDefault="00295093">
      <w:pPr>
        <w:spacing w:after="120"/>
        <w:ind w:firstLine="360"/>
        <w:jc w:val="both"/>
        <w:rPr>
          <w:rFonts w:ascii="Bookman Old Style" w:hAnsi="Bookman Old Style" w:cs="Arial"/>
          <w:sz w:val="23"/>
        </w:rPr>
      </w:pPr>
      <w:r>
        <w:rPr>
          <w:rFonts w:ascii="Bookman Old Style" w:hAnsi="Bookman Old Style" w:cs="Arial"/>
          <w:sz w:val="23"/>
        </w:rPr>
        <w:t>La croix du Christ surgit au-delà de l’horizon de l’entendement humain. Le Christ, bien que suspendu bien haut sur le gibet, reste cependant en contact avec la réalité humaine. L’arbre de la croix reste solidement planté dans le mal et la souffrance, représentés par les silhouettes sombres de Marie Madeleine et du soldat. L’obscurité est contrée et vaincue par un groupe de trois personnages vêtus de costumes aux couleurs brillantes, pompeuses. Blottis les uns contre les autres, dans une attitude de douleur et d’espoir, ils incarnent - surtout Marie et Jean - une création nouvelle. Avec la légèreté d’une plume, un doux rayon de lumière argenté s’élève au-de</w:t>
      </w:r>
      <w:r>
        <w:rPr>
          <w:rFonts w:ascii="Bookman Old Style" w:hAnsi="Bookman Old Style" w:cs="Arial"/>
          <w:sz w:val="23"/>
        </w:rPr>
        <w:t>s</w:t>
      </w:r>
      <w:r>
        <w:rPr>
          <w:rFonts w:ascii="Bookman Old Style" w:hAnsi="Bookman Old Style" w:cs="Arial"/>
          <w:sz w:val="23"/>
        </w:rPr>
        <w:t>sus du groupe, annonçant dans l’être de l’homme une légèreté nouvelle. En passant, le rayon vénère la croix avec respect puis indique, au-delà, une aube nouvelle pour l’humanité. Et lorsque le regard éto</w:t>
      </w:r>
      <w:r>
        <w:rPr>
          <w:rFonts w:ascii="Bookman Old Style" w:hAnsi="Bookman Old Style" w:cs="Arial"/>
          <w:sz w:val="23"/>
        </w:rPr>
        <w:t>n</w:t>
      </w:r>
      <w:r>
        <w:rPr>
          <w:rFonts w:ascii="Bookman Old Style" w:hAnsi="Bookman Old Style" w:cs="Arial"/>
          <w:sz w:val="23"/>
        </w:rPr>
        <w:t>né revient sur le Christ en croix, il découvre un Christ nouveau. Il n’y a plus le Christ englouti dans une sou</w:t>
      </w:r>
      <w:r>
        <w:rPr>
          <w:rFonts w:ascii="Bookman Old Style" w:hAnsi="Bookman Old Style" w:cs="Arial"/>
          <w:sz w:val="23"/>
        </w:rPr>
        <w:t>f</w:t>
      </w:r>
      <w:r>
        <w:rPr>
          <w:rFonts w:ascii="Bookman Old Style" w:hAnsi="Bookman Old Style" w:cs="Arial"/>
          <w:sz w:val="23"/>
        </w:rPr>
        <w:t xml:space="preserve">france absurde mais un Christ en gloire, vainqueur du mal et de la mort. </w:t>
      </w:r>
    </w:p>
    <w:p w:rsidR="00295093" w:rsidRDefault="00295093">
      <w:pPr>
        <w:spacing w:after="120"/>
        <w:ind w:firstLine="360"/>
        <w:jc w:val="both"/>
        <w:rPr>
          <w:rFonts w:ascii="Bookman Old Style" w:hAnsi="Bookman Old Style" w:cs="Arial"/>
          <w:sz w:val="23"/>
        </w:rPr>
      </w:pPr>
      <w:r>
        <w:rPr>
          <w:rFonts w:ascii="Bookman Old Style" w:hAnsi="Bookman Old Style" w:cs="Arial"/>
          <w:sz w:val="23"/>
        </w:rPr>
        <w:lastRenderedPageBreak/>
        <w:t>Le Calvaire peint par Pye n’est qu’un exemple dans une longue et riche tradition artistique, dont l’origine remonte au 5</w:t>
      </w:r>
      <w:r>
        <w:rPr>
          <w:rFonts w:ascii="Bookman Old Style" w:hAnsi="Bookman Old Style" w:cs="Arial"/>
          <w:sz w:val="23"/>
          <w:vertAlign w:val="superscript"/>
        </w:rPr>
        <w:t>ème</w:t>
      </w:r>
      <w:r>
        <w:rPr>
          <w:rFonts w:ascii="Bookman Old Style" w:hAnsi="Bookman Old Style" w:cs="Arial"/>
          <w:sz w:val="23"/>
        </w:rPr>
        <w:t xml:space="preserve"> siècle. Dans les premiers temps, le Christ en croix a été représenté les yeux o</w:t>
      </w:r>
      <w:r>
        <w:rPr>
          <w:rFonts w:ascii="Bookman Old Style" w:hAnsi="Bookman Old Style" w:cs="Arial"/>
          <w:sz w:val="23"/>
        </w:rPr>
        <w:t>u</w:t>
      </w:r>
      <w:r>
        <w:rPr>
          <w:rFonts w:ascii="Bookman Old Style" w:hAnsi="Bookman Old Style" w:cs="Arial"/>
          <w:sz w:val="23"/>
        </w:rPr>
        <w:t>verts, portant souvent une tunique (</w:t>
      </w:r>
      <w:r>
        <w:rPr>
          <w:rFonts w:ascii="Bookman Old Style" w:hAnsi="Bookman Old Style" w:cs="Arial"/>
          <w:i/>
          <w:iCs/>
          <w:sz w:val="23"/>
        </w:rPr>
        <w:t>colobium</w:t>
      </w:r>
      <w:r>
        <w:rPr>
          <w:rFonts w:ascii="Bookman Old Style" w:hAnsi="Bookman Old Style" w:cs="Arial"/>
          <w:sz w:val="23"/>
        </w:rPr>
        <w:t>), symbole, par conséquent, du rédempteur ressuscité et v</w:t>
      </w:r>
      <w:r>
        <w:rPr>
          <w:rFonts w:ascii="Bookman Old Style" w:hAnsi="Bookman Old Style" w:cs="Arial"/>
          <w:sz w:val="23"/>
        </w:rPr>
        <w:t>i</w:t>
      </w:r>
      <w:r>
        <w:rPr>
          <w:rFonts w:ascii="Bookman Old Style" w:hAnsi="Bookman Old Style" w:cs="Arial"/>
          <w:sz w:val="23"/>
        </w:rPr>
        <w:t>vant. Au pied de la croix nous trouvons Marie, le plus souvent à droite du Christ, et Jean, à sa gauche. Tout près d’eux, on voit souvent, en plus petit, les personnages de Longin tenant la lance et de Stéphate, avec l’éponge et le récipient de vinaigre. D’autres personnages se joignent éventuellement à Marie et à Jean, notamment des femmes et des soldats. Dans les siècles ultérieurs ont souvent été ajoutés les personnages symboliques de l’Eglise (</w:t>
      </w:r>
      <w:r>
        <w:rPr>
          <w:rFonts w:ascii="Bookman Old Style" w:hAnsi="Bookman Old Style" w:cs="Arial"/>
          <w:i/>
          <w:iCs/>
          <w:sz w:val="23"/>
        </w:rPr>
        <w:t>Ecclesia</w:t>
      </w:r>
      <w:r>
        <w:rPr>
          <w:rFonts w:ascii="Bookman Old Style" w:hAnsi="Bookman Old Style" w:cs="Arial"/>
          <w:sz w:val="23"/>
        </w:rPr>
        <w:t>) et de la Synagogue. Au moyen-âge comme dans les temps modernes on s’est écarté du symbolisme théologique en faveur de repr</w:t>
      </w:r>
      <w:r>
        <w:rPr>
          <w:rFonts w:ascii="Bookman Old Style" w:hAnsi="Bookman Old Style" w:cs="Arial"/>
          <w:sz w:val="23"/>
        </w:rPr>
        <w:t>é</w:t>
      </w:r>
      <w:r>
        <w:rPr>
          <w:rFonts w:ascii="Bookman Old Style" w:hAnsi="Bookman Old Style" w:cs="Arial"/>
          <w:sz w:val="23"/>
        </w:rPr>
        <w:t>sentations plus graphiques de la crucifixion. On ne voit plus guère alors de Seigneur triomphant mais plutôt l’</w:t>
      </w:r>
      <w:r>
        <w:rPr>
          <w:rFonts w:ascii="Bookman Old Style" w:hAnsi="Bookman Old Style" w:cs="Arial"/>
          <w:i/>
          <w:iCs/>
          <w:sz w:val="23"/>
        </w:rPr>
        <w:t>Ecce Homo,</w:t>
      </w:r>
      <w:r>
        <w:rPr>
          <w:rFonts w:ascii="Bookman Old Style" w:hAnsi="Bookman Old Style" w:cs="Arial"/>
          <w:sz w:val="23"/>
        </w:rPr>
        <w:t xml:space="preserve"> les yeux fermés, mort, portant sur son corps la trace des tortures, et pratiquement nu.</w:t>
      </w:r>
    </w:p>
    <w:p w:rsidR="00295093" w:rsidRDefault="00295093">
      <w:pPr>
        <w:spacing w:after="120"/>
        <w:ind w:firstLine="360"/>
        <w:jc w:val="both"/>
        <w:rPr>
          <w:rFonts w:ascii="Bookman Old Style" w:hAnsi="Bookman Old Style" w:cs="Arial"/>
          <w:sz w:val="23"/>
        </w:rPr>
      </w:pPr>
      <w:r>
        <w:rPr>
          <w:rFonts w:ascii="Bookman Old Style" w:hAnsi="Bookman Old Style" w:cs="Arial"/>
          <w:sz w:val="23"/>
        </w:rPr>
        <w:t>Depuis les temps les plus anciens, la présence de Marie et de Jean au pied de la Croix devait témoigner de l’événement du Calvaire et de sa signification. Peu à peu, ces deux personnages ont été considérés comme des modèles pour les croyants. Ils expriment la tristesse et la douleur. Jean est souvent représenté avec un geste caractéristique : il applique sa main gauche contre sa joue gauche ; mais les gestes varient. On voit des mains recouvertes d’un voile et cachant le visage ; Marie pointe parfois ses deux mains vers son fils mourant ; d’autres fois, elle tend ses bras, dans un geste d’acquiescement tacite et d’abandon ; parfois même, elle essaye de toucher le corps du Christ.</w:t>
      </w:r>
    </w:p>
    <w:p w:rsidR="00295093" w:rsidRDefault="00295093">
      <w:pPr>
        <w:spacing w:after="120"/>
        <w:ind w:firstLine="360"/>
        <w:jc w:val="both"/>
        <w:rPr>
          <w:rFonts w:ascii="Bookman Old Style" w:hAnsi="Bookman Old Style" w:cs="Arial"/>
          <w:sz w:val="23"/>
        </w:rPr>
      </w:pPr>
      <w:r>
        <w:rPr>
          <w:rFonts w:ascii="Bookman Old Style" w:hAnsi="Bookman Old Style" w:cs="Arial"/>
          <w:sz w:val="23"/>
        </w:rPr>
        <w:lastRenderedPageBreak/>
        <w:t>Au cours des siècles se sont développés de nombreux thèmes secondaires ; non seulement on trouve Marie défaillante et Jean qui la soutient d’un geste secourable, mais parfois aussi, Marie et Jean se tiennent debout devant les tombeaux d’Adam et d’Eve ; parfois on voit Marie, la nouvelle Eve, écrasant la tête du serpent ; ou bien c’est Marie qui recueille le sang du Christ dans son calice ; Marie qui intercède pour nous ; Marie qui échange des paroles avec Jean... Le plus populaire de ces thèmes est celui de la compassion de Marie, dont l’attitude entière communie à celle du Christ, évoquant ainsi son intimité avec le Christ souffrant.</w:t>
      </w:r>
    </w:p>
    <w:p w:rsidR="00295093" w:rsidRDefault="00295093">
      <w:pPr>
        <w:spacing w:after="120"/>
        <w:ind w:firstLine="360"/>
        <w:jc w:val="both"/>
        <w:rPr>
          <w:rFonts w:ascii="Bookman Old Style" w:hAnsi="Bookman Old Style" w:cs="Arial"/>
          <w:sz w:val="23"/>
        </w:rPr>
      </w:pPr>
      <w:r>
        <w:rPr>
          <w:rFonts w:ascii="Bookman Old Style" w:hAnsi="Bookman Old Style" w:cs="Arial"/>
          <w:sz w:val="23"/>
        </w:rPr>
        <w:t xml:space="preserve">La représentation ci-contre de la crucifixion, avec Marie et Jean, comporte beaucoup des éléments que nous venons de décrire. Elle fait partie d’une fresque qui décore les murs de la chapelle de Théodose dans l’église </w:t>
      </w:r>
      <w:r>
        <w:rPr>
          <w:rFonts w:ascii="Bookman Old Style" w:hAnsi="Bookman Old Style" w:cs="Arial"/>
          <w:b/>
          <w:bCs/>
          <w:sz w:val="23"/>
        </w:rPr>
        <w:t>Sainte Marie Antique</w:t>
      </w:r>
      <w:r>
        <w:rPr>
          <w:rFonts w:ascii="Bookman Old Style" w:hAnsi="Bookman Old Style" w:cs="Arial"/>
          <w:sz w:val="23"/>
        </w:rPr>
        <w:t>, située sur le Forum Romain. L’édifice, qui a servi de résidence aux Papes Grégoire VII et Zacharie, avait disparu dans un glissement de terrain, au 9</w:t>
      </w:r>
      <w:r>
        <w:rPr>
          <w:rFonts w:ascii="Bookman Old Style" w:hAnsi="Bookman Old Style" w:cs="Arial"/>
          <w:sz w:val="23"/>
          <w:vertAlign w:val="superscript"/>
        </w:rPr>
        <w:t>e</w:t>
      </w:r>
      <w:r>
        <w:rPr>
          <w:rFonts w:ascii="Bookman Old Style" w:hAnsi="Bookman Old Style" w:cs="Arial"/>
          <w:sz w:val="23"/>
        </w:rPr>
        <w:t xml:space="preserve"> siècle, et n’a été redécouvert qu’au vingtième siècle. La fresque, probablement peinte par des artistes orientaux ayant fui chez eux la persécution iconoclaste, porte des traces évidentes de l’art byzantin primitif. Elle compte parmi les œuvres d’art les plus importantes et les plus anciennes de ce type en Occident (741-752) ; elle nous fait voir une superbe synthèse du mystère tout entier du Christ rédempteur.</w:t>
      </w:r>
    </w:p>
    <w:p w:rsidR="00295093" w:rsidRDefault="00295093">
      <w:pPr>
        <w:spacing w:after="120"/>
        <w:ind w:firstLine="360"/>
        <w:jc w:val="both"/>
        <w:rPr>
          <w:rFonts w:ascii="Bookman Old Style" w:hAnsi="Bookman Old Style" w:cs="Arial"/>
          <w:sz w:val="23"/>
        </w:rPr>
      </w:pPr>
      <w:r>
        <w:rPr>
          <w:rFonts w:ascii="Bookman Old Style" w:hAnsi="Bookman Old Style" w:cs="Arial"/>
          <w:sz w:val="23"/>
        </w:rPr>
        <w:t xml:space="preserve">La présence de Longin avec sa lance et probablement aussi de Stephate, avec le vinaigre, atteste des souffrances du Christ. Le Christ lui-même est vêtu d’une tunique, symbole de vie et de triomphe sur la mort. Marie et Jean sont les témoins du triomphe de Jésus et le partagent. Leur solidarité avec le rédempteur et avec tous les témoins </w:t>
      </w:r>
      <w:r>
        <w:rPr>
          <w:rFonts w:ascii="Bookman Old Style" w:hAnsi="Bookman Old Style" w:cs="Arial"/>
          <w:sz w:val="23"/>
        </w:rPr>
        <w:lastRenderedPageBreak/>
        <w:t xml:space="preserve">ultérieurs de la rédemption assure à l’événement du Calvaire sa dimension sociale. </w:t>
      </w:r>
    </w:p>
    <w:p w:rsidR="00295093" w:rsidRDefault="00295093">
      <w:pPr>
        <w:spacing w:after="120"/>
        <w:ind w:firstLine="360"/>
        <w:jc w:val="both"/>
        <w:rPr>
          <w:rFonts w:ascii="Bookman Old Style" w:hAnsi="Bookman Old Style" w:cs="Arial"/>
          <w:sz w:val="23"/>
        </w:rPr>
      </w:pPr>
      <w:r>
        <w:rPr>
          <w:rFonts w:ascii="Bookman Old Style" w:hAnsi="Bookman Old Style" w:cs="Arial"/>
          <w:sz w:val="23"/>
        </w:rPr>
        <w:t>Voilà comment les images créées par les artistes gardent vivants les souvenirs et les imprègnent de signification. Comme nous l’avons vu, les images religieuses sont vraiment des documents de la condition humaine mais elles contiennent aussi un message venu de Dieu, même si ce message semble parfois codé ou comme caché dans l’écriture personnelle de l’artiste. Le souvenir de la Passion, de la mort et de la résurrection du Christ, a donné lieu à un grand nombre d’images. Il y a parmi leurs auteurs beaucoup d’artistes moins grands que Giotto, Rembrandt ou Picasso mais chacun d’eux essaie de mettre en lumière une facette significative de notre héritage chrétien commun. Les uns mettent l’accent sur la mémoire à court terme de la sensibilité contemporaine, d’autres plongent dans le courant de la conscience d’une tradition artistique plus longue.</w:t>
      </w:r>
    </w:p>
    <w:p w:rsidR="00295093" w:rsidRDefault="00295093">
      <w:pPr>
        <w:spacing w:after="120"/>
        <w:ind w:firstLine="360"/>
        <w:jc w:val="both"/>
        <w:rPr>
          <w:rFonts w:ascii="Bookman Old Style" w:hAnsi="Bookman Old Style" w:cs="Arial"/>
          <w:sz w:val="23"/>
        </w:rPr>
      </w:pPr>
      <w:r>
        <w:rPr>
          <w:rFonts w:ascii="Bookman Old Style" w:hAnsi="Bookman Old Style" w:cs="Arial"/>
          <w:sz w:val="23"/>
        </w:rPr>
        <w:t>Une importante question demeure cependant : pourquoi la crucifixion peinte par Pye comporte-t-elle et exprime-t-elle une part plus riche de la mémoire du Christ que l’art de Newman, de Kokoschka ou de Picasso ?</w:t>
      </w:r>
    </w:p>
    <w:p w:rsidR="00295093" w:rsidRDefault="00295093">
      <w:pPr>
        <w:spacing w:after="120"/>
        <w:ind w:firstLine="360"/>
        <w:jc w:val="both"/>
        <w:rPr>
          <w:rFonts w:ascii="Bookman Old Style" w:hAnsi="Bookman Old Style" w:cs="Arial"/>
          <w:sz w:val="23"/>
        </w:rPr>
      </w:pPr>
      <w:r>
        <w:rPr>
          <w:rFonts w:ascii="Bookman Old Style" w:hAnsi="Bookman Old Style" w:cs="Arial"/>
          <w:sz w:val="23"/>
        </w:rPr>
        <w:t>L’art de Pye fait revivre la représentation classique de l’événement du Calvaire. La fresque de la chapelle Théodose à Rome a inauguré ce type en Occident. Y a-t-il une source commune à toutes ces créations ? Existe-t-il une mémoire commune fondamentale qui, non seulement, anime de nombreuses manières de faire mémoire, mais qui, en même temps, les contrôle et les confronte à la mémoire fondamentale ?</w:t>
      </w:r>
    </w:p>
    <w:p w:rsidR="00295093" w:rsidRDefault="00295093">
      <w:pPr>
        <w:spacing w:after="120"/>
        <w:ind w:firstLine="360"/>
        <w:jc w:val="both"/>
        <w:rPr>
          <w:rFonts w:ascii="Bookman Old Style" w:hAnsi="Bookman Old Style" w:cs="Arial"/>
          <w:sz w:val="23"/>
        </w:rPr>
      </w:pPr>
      <w:r>
        <w:rPr>
          <w:rFonts w:ascii="Bookman Old Style" w:hAnsi="Bookman Old Style" w:cs="Arial"/>
          <w:sz w:val="23"/>
        </w:rPr>
        <w:t>Les images ont tendance à s’envoler. Peuvent-elles, devraient-elles, être ancrées dans un archétype commun ?</w:t>
      </w:r>
    </w:p>
    <w:p w:rsidR="00295093" w:rsidRDefault="00295093">
      <w:pPr>
        <w:spacing w:after="120"/>
        <w:ind w:firstLine="360"/>
        <w:jc w:val="center"/>
        <w:rPr>
          <w:rFonts w:ascii="Bookman Old Style" w:hAnsi="Bookman Old Style" w:cs="Arial"/>
          <w:b/>
          <w:bCs/>
          <w:sz w:val="26"/>
        </w:rPr>
      </w:pPr>
      <w:r>
        <w:rPr>
          <w:rFonts w:ascii="Bookman Old Style" w:hAnsi="Bookman Old Style" w:cs="Arial"/>
          <w:sz w:val="23"/>
          <w:u w:val="single"/>
        </w:rPr>
        <w:br w:type="page"/>
      </w:r>
      <w:r>
        <w:rPr>
          <w:rFonts w:ascii="Bookman Old Style" w:hAnsi="Bookman Old Style" w:cs="Arial"/>
          <w:b/>
          <w:bCs/>
          <w:sz w:val="26"/>
        </w:rPr>
        <w:lastRenderedPageBreak/>
        <w:t>L’ARCHETYPE</w:t>
      </w:r>
    </w:p>
    <w:p w:rsidR="00295093" w:rsidRDefault="00295093">
      <w:pPr>
        <w:spacing w:after="120"/>
        <w:ind w:firstLine="360"/>
        <w:jc w:val="both"/>
        <w:rPr>
          <w:rFonts w:ascii="Bookman Old Style" w:hAnsi="Bookman Old Style" w:cs="Arial"/>
          <w:sz w:val="23"/>
        </w:rPr>
      </w:pPr>
    </w:p>
    <w:p w:rsidR="00295093" w:rsidRDefault="00295093">
      <w:pPr>
        <w:spacing w:after="120"/>
        <w:ind w:firstLine="360"/>
        <w:jc w:val="both"/>
        <w:rPr>
          <w:rFonts w:ascii="Bookman Old Style" w:hAnsi="Bookman Old Style" w:cs="Arial"/>
          <w:sz w:val="23"/>
        </w:rPr>
      </w:pPr>
      <w:r>
        <w:rPr>
          <w:rFonts w:ascii="Bookman Old Style" w:hAnsi="Bookman Old Style" w:cs="Arial"/>
          <w:sz w:val="23"/>
        </w:rPr>
        <w:t xml:space="preserve">Il existe bien un souvenir originel de la crucifixion. Il correspond à la manière dont la toute première communauté chrétienne johannique se remémorait l’événement de la mort du Christ sur la Croix. La relation écrite de cet événement, dans l’Evangile de Jean (19-25,27), donne du crédit à l’observation selon laquelle les souvenirs ont tendance à se transformer en images visuelles. </w:t>
      </w:r>
    </w:p>
    <w:p w:rsidR="00295093" w:rsidRDefault="00295093">
      <w:pPr>
        <w:spacing w:after="120"/>
        <w:ind w:firstLine="360"/>
        <w:jc w:val="both"/>
        <w:rPr>
          <w:rFonts w:ascii="Bookman Old Style" w:hAnsi="Bookman Old Style" w:cs="Arial"/>
          <w:sz w:val="23"/>
        </w:rPr>
      </w:pPr>
      <w:r>
        <w:rPr>
          <w:rFonts w:ascii="Bookman Old Style" w:hAnsi="Bookman Old Style" w:cs="Arial"/>
          <w:sz w:val="23"/>
        </w:rPr>
        <w:t xml:space="preserve">L’Evangile de Jean est hautement visuel et tout chargé d’un puissant symbolisme. L’impression de cette grande visibilité est renforcée par la répétition d’expressions établies, par des constructions parallèles, par un jeu de thèses et d’antithèses et par des personnifications. La combinaison de l’imagerie hébraïque et grecque crée un heureux mélange de natures mortes théologiques, tantôt réalistes, tantôt abstraites. Dans l’Evangile de Jean, il y a peu de sensationnel pris sur le vif, peu de reportage en direct. La mémoire chrétienne a mûri. Libéré tout simplement du souci de rapporter des paroles et des faits dans leur nudité historique, le Quatrième Evangile conserve plutôt le trésor du consensus théologique de toute une communauté. </w:t>
      </w:r>
    </w:p>
    <w:p w:rsidR="00295093" w:rsidRDefault="00295093">
      <w:pPr>
        <w:spacing w:after="120"/>
        <w:ind w:firstLine="360"/>
        <w:jc w:val="both"/>
        <w:rPr>
          <w:rFonts w:ascii="Bookman Old Style" w:hAnsi="Bookman Old Style" w:cs="Arial"/>
          <w:sz w:val="23"/>
        </w:rPr>
      </w:pPr>
      <w:r>
        <w:rPr>
          <w:rFonts w:ascii="Bookman Old Style" w:hAnsi="Bookman Old Style" w:cs="Arial"/>
          <w:sz w:val="23"/>
        </w:rPr>
        <w:t>A son niveau le plus profond, la m</w:t>
      </w:r>
      <w:r>
        <w:rPr>
          <w:rFonts w:ascii="Bookman Old Style" w:hAnsi="Bookman Old Style" w:cs="Arial"/>
          <w:sz w:val="23"/>
        </w:rPr>
        <w:t>é</w:t>
      </w:r>
      <w:r>
        <w:rPr>
          <w:rFonts w:ascii="Bookman Old Style" w:hAnsi="Bookman Old Style" w:cs="Arial"/>
          <w:sz w:val="23"/>
        </w:rPr>
        <w:t>moire relie en un seul tout le passé, le présent et l’avenir. Voilà pou</w:t>
      </w:r>
      <w:r>
        <w:rPr>
          <w:rFonts w:ascii="Bookman Old Style" w:hAnsi="Bookman Old Style" w:cs="Arial"/>
          <w:sz w:val="23"/>
        </w:rPr>
        <w:t>r</w:t>
      </w:r>
      <w:r>
        <w:rPr>
          <w:rFonts w:ascii="Bookman Old Style" w:hAnsi="Bookman Old Style" w:cs="Arial"/>
          <w:sz w:val="23"/>
        </w:rPr>
        <w:t xml:space="preserve">quoi l’intrigue de cet Evangile est centrée sur la glorification de Jésus et son retour vers le Père. Toute la construction s’élève vers ce sommet de la rédemption, dans le seul but de brancher le moment central du salut sur la mission et le combat des apôtres, jusqu’au jour de l’éternelle gloire. L’histoire ne se limite plus à des généalogies ni à des archives. Elle devient l’histoire – passée, présente et </w:t>
      </w:r>
      <w:r>
        <w:rPr>
          <w:rFonts w:ascii="Bookman Old Style" w:hAnsi="Bookman Old Style" w:cs="Arial"/>
          <w:sz w:val="23"/>
        </w:rPr>
        <w:lastRenderedPageBreak/>
        <w:t>future – d’une foi commune, l’histoire d’une alliance mystérieuse entre Dieu et tous les croyants du monde.</w:t>
      </w:r>
    </w:p>
    <w:p w:rsidR="00295093" w:rsidRDefault="00295093">
      <w:pPr>
        <w:spacing w:after="120"/>
        <w:ind w:firstLine="360"/>
        <w:jc w:val="both"/>
        <w:rPr>
          <w:rFonts w:ascii="Bookman Old Style" w:hAnsi="Bookman Old Style" w:cs="Arial"/>
          <w:sz w:val="23"/>
        </w:rPr>
      </w:pPr>
      <w:r>
        <w:rPr>
          <w:rFonts w:ascii="Bookman Old Style" w:hAnsi="Bookman Old Style" w:cs="Arial"/>
          <w:sz w:val="23"/>
        </w:rPr>
        <w:t>La manière dont la communauté johannique a conservé la mémoire de la crucifixion de Jésus devient l’archétype de toutes les commémorations et de toutes les images ultérieures de l’événement du Calvaire. C’est ici, dans ou contre les versets 25-27 de Jean 19 que toutes sont ancrées, mesurées ou éprouvées. Kokoschka comme Newman, toutes les évocations visuelles et verbales de la mort du Christ puisent leur sève vivifiante et reçoivent leur configuration théologique concrète du modèle johannique.</w:t>
      </w:r>
    </w:p>
    <w:p w:rsidR="00295093" w:rsidRDefault="00295093">
      <w:pPr>
        <w:spacing w:after="120"/>
        <w:ind w:firstLine="360"/>
        <w:jc w:val="both"/>
        <w:rPr>
          <w:rFonts w:ascii="Bookman Old Style" w:hAnsi="Bookman Old Style" w:cs="Arial"/>
          <w:sz w:val="23"/>
        </w:rPr>
      </w:pPr>
      <w:r>
        <w:rPr>
          <w:rFonts w:ascii="Bookman Old Style" w:hAnsi="Bookman Old Style" w:cs="Arial"/>
          <w:sz w:val="23"/>
        </w:rPr>
        <w:t>En voici le texte.</w:t>
      </w:r>
    </w:p>
    <w:p w:rsidR="00295093" w:rsidRDefault="00295093">
      <w:pPr>
        <w:spacing w:after="120"/>
        <w:ind w:left="180" w:firstLine="360"/>
        <w:jc w:val="both"/>
        <w:rPr>
          <w:rFonts w:ascii="Bookman Old Style" w:hAnsi="Bookman Old Style" w:cs="Arial"/>
          <w:sz w:val="23"/>
        </w:rPr>
      </w:pPr>
      <w:r>
        <w:rPr>
          <w:rFonts w:ascii="Bookman Old Style" w:hAnsi="Bookman Old Style" w:cs="Arial"/>
          <w:i/>
          <w:iCs/>
          <w:sz w:val="23"/>
        </w:rPr>
        <w:t>« Près de la croix de Jésus se tenaient debout sa mère, la sœur de sa mère, Marie femme de Clopas et Marie de Magdala. Voyant ainsi sa mère et, près d’elle, le disciple qu’il aimait, Jésus dit à sa mère : « Femme, voici ton fils. » Puis il dit au disciple : « Voici ta mère. » Et depuis cette heure-là, le disciple la prit chez lui. Après quoi, sachant que dès lors tout était achevé...  »</w:t>
      </w:r>
      <w:r>
        <w:rPr>
          <w:rFonts w:ascii="Bookman Old Style" w:hAnsi="Bookman Old Style" w:cs="Arial"/>
          <w:sz w:val="23"/>
        </w:rPr>
        <w:t xml:space="preserve"> (19, 25-27.28).</w:t>
      </w:r>
    </w:p>
    <w:p w:rsidR="00295093" w:rsidRDefault="00295093">
      <w:pPr>
        <w:pStyle w:val="Retraitcorpsdetexte"/>
      </w:pPr>
      <w:r>
        <w:t>Cette scène décrivant Marie et le disciple bien-aimé au pied de la croix de Jésus suit la scène qui montre les quatre soldats se partageant les vêtements de Jésus et tirant au sort sa tunique. Elle précède la scène où Jésus exprime sa soif et transmet finalement son esprit. Le même passage mentionne par deux fois que Jésus a conscience que tout est accompli. La proximité de ces deux scènes, dans l’Evangile le plus richement symbolique, ne passe pas inaperçue.</w:t>
      </w:r>
    </w:p>
    <w:p w:rsidR="00295093" w:rsidRDefault="00295093">
      <w:pPr>
        <w:spacing w:after="120"/>
        <w:ind w:firstLine="360"/>
        <w:jc w:val="both"/>
        <w:rPr>
          <w:rFonts w:ascii="Bookman Old Style" w:hAnsi="Bookman Old Style" w:cs="Arial"/>
          <w:sz w:val="23"/>
        </w:rPr>
      </w:pPr>
      <w:r>
        <w:rPr>
          <w:rFonts w:ascii="Bookman Old Style" w:hAnsi="Bookman Old Style" w:cs="Arial"/>
          <w:sz w:val="23"/>
        </w:rPr>
        <w:t xml:space="preserve">L’auteur du Quatrième Evangile est le seul évangéliste à mentionner la présence de la mère de Jésus et du disciple bien-aimé au pied de la Croix. Qu’il y ait là un fait historique ou non, l’Evangéliste n’aurait probablement pas </w:t>
      </w:r>
      <w:r>
        <w:rPr>
          <w:rFonts w:ascii="Bookman Old Style" w:hAnsi="Bookman Old Style" w:cs="Arial"/>
          <w:sz w:val="23"/>
        </w:rPr>
        <w:lastRenderedPageBreak/>
        <w:t>créé cette mise en scène avec trois acteurs de premier rôle si la scène n’avait pas eu une signification centrale.</w:t>
      </w:r>
    </w:p>
    <w:p w:rsidR="00295093" w:rsidRDefault="00295093">
      <w:pPr>
        <w:spacing w:after="120"/>
        <w:ind w:firstLine="360"/>
        <w:jc w:val="both"/>
        <w:rPr>
          <w:rFonts w:ascii="Bookman Old Style" w:hAnsi="Bookman Old Style" w:cs="Arial"/>
          <w:sz w:val="23"/>
        </w:rPr>
      </w:pPr>
      <w:r>
        <w:rPr>
          <w:rFonts w:ascii="Bookman Old Style" w:hAnsi="Bookman Old Style" w:cs="Arial"/>
          <w:sz w:val="23"/>
        </w:rPr>
        <w:t xml:space="preserve">Ce passage qui évoque Marie et le disciple bien-aimé est intimement lié à l’accomplissement de l’histoire du salut. L’œuvre messianique de Jésus atteint ici son point culminant, si bien qu’il n’y a désormais plus rien à y ajouter. </w:t>
      </w:r>
    </w:p>
    <w:p w:rsidR="00295093" w:rsidRDefault="00295093">
      <w:pPr>
        <w:spacing w:after="120"/>
        <w:ind w:firstLine="360"/>
        <w:jc w:val="both"/>
        <w:rPr>
          <w:rFonts w:ascii="Bookman Old Style" w:hAnsi="Bookman Old Style" w:cs="Arial"/>
          <w:sz w:val="23"/>
        </w:rPr>
      </w:pPr>
      <w:r>
        <w:rPr>
          <w:rFonts w:ascii="Bookman Old Style" w:hAnsi="Bookman Old Style" w:cs="Arial"/>
          <w:sz w:val="23"/>
        </w:rPr>
        <w:t>D’où la question : qu’y a-t-il de si particulier dans la présence de Marie et du disciple auprès de la Croix ? Le symbolisme de la tunique indivise nous aide à en comprendre le sens. La Tradition a toujours considéré le vêtement intact du Christ comme un grand symbole d’unité. Une communauté nouvelle devait être constituée dans l’unité par le Christ en Croix. R</w:t>
      </w:r>
      <w:r>
        <w:rPr>
          <w:rFonts w:ascii="Bookman Old Style" w:hAnsi="Bookman Old Style" w:cs="Arial"/>
          <w:sz w:val="23"/>
        </w:rPr>
        <w:t>é</w:t>
      </w:r>
      <w:r>
        <w:rPr>
          <w:rFonts w:ascii="Bookman Old Style" w:hAnsi="Bookman Old Style" w:cs="Arial"/>
          <w:sz w:val="23"/>
        </w:rPr>
        <w:t>unie autour de Jésus, la cohésion de l’esprit et du cœur devient réalité pour ceux qui prennent position pour lui au moment où il souffre et triomphe. On relève alors plusieurs allusions, surtout avant et après l’épisode de la mère et du disciple, qui orientent l’attention sur le fait que Marie et le disciple représentent symboliquement le nouveau Peuple de Dieu –uni, mais seulement à condition d’être uni dans le Christ Rédempteur.</w:t>
      </w:r>
    </w:p>
    <w:p w:rsidR="00295093" w:rsidRDefault="00295093">
      <w:pPr>
        <w:spacing w:after="120"/>
        <w:ind w:firstLine="360"/>
        <w:jc w:val="both"/>
        <w:rPr>
          <w:rFonts w:ascii="Bookman Old Style" w:hAnsi="Bookman Old Style" w:cs="Arial"/>
          <w:sz w:val="23"/>
        </w:rPr>
      </w:pPr>
      <w:r>
        <w:rPr>
          <w:rFonts w:ascii="Bookman Old Style" w:hAnsi="Bookman Old Style" w:cs="Arial"/>
          <w:sz w:val="23"/>
        </w:rPr>
        <w:t xml:space="preserve">Que savons-nous du disciple et de Marie ? Le disciple que Jésus aimait a été identifié par la tradition comme étant Jean, l’Apôtre. L’art ne manifeste aucun doute à ce sujet. Pourtant, l’auteur du Quatrième Evangile ne désigne jamais le disciple bien-aimé par son nom, pas plus que la mère de Jésus. </w:t>
      </w:r>
    </w:p>
    <w:p w:rsidR="00295093" w:rsidRDefault="00295093">
      <w:pPr>
        <w:spacing w:after="120"/>
        <w:ind w:firstLine="360"/>
        <w:jc w:val="both"/>
        <w:rPr>
          <w:rFonts w:ascii="Bookman Old Style" w:hAnsi="Bookman Old Style" w:cs="Arial"/>
          <w:sz w:val="23"/>
        </w:rPr>
      </w:pPr>
      <w:r>
        <w:rPr>
          <w:rFonts w:ascii="Bookman Old Style" w:hAnsi="Bookman Old Style" w:cs="Arial"/>
          <w:sz w:val="23"/>
        </w:rPr>
        <w:t xml:space="preserve">Il est possible que le disciple bien-aimé soit bien Jean, l’apôtre, et qu’il soit également l’évangéliste, comme on peut le présumer. En l’occurrence, cela ne paraît pas important, pas plus que le fait que Marie, selon les termes mêmes de Jésus, soit appelée Femme. Les personnages de </w:t>
      </w:r>
      <w:r>
        <w:rPr>
          <w:rFonts w:ascii="Bookman Old Style" w:hAnsi="Bookman Old Style" w:cs="Arial"/>
          <w:sz w:val="23"/>
        </w:rPr>
        <w:lastRenderedPageBreak/>
        <w:t>l’Evangile de Jean agissent souvent comme les personnifications de groupes, comme des modèles ou des sy</w:t>
      </w:r>
      <w:r>
        <w:rPr>
          <w:rFonts w:ascii="Bookman Old Style" w:hAnsi="Bookman Old Style" w:cs="Arial"/>
          <w:sz w:val="23"/>
        </w:rPr>
        <w:t>m</w:t>
      </w:r>
      <w:r>
        <w:rPr>
          <w:rFonts w:ascii="Bookman Old Style" w:hAnsi="Bookman Old Style" w:cs="Arial"/>
          <w:sz w:val="23"/>
        </w:rPr>
        <w:t>boles. Par conséquent, le disciple bien-aimé n’intervient pas pour son propre compte. Il représente le type même du disc</w:t>
      </w:r>
      <w:r>
        <w:rPr>
          <w:rFonts w:ascii="Bookman Old Style" w:hAnsi="Bookman Old Style" w:cs="Arial"/>
          <w:sz w:val="23"/>
        </w:rPr>
        <w:t>i</w:t>
      </w:r>
      <w:r>
        <w:rPr>
          <w:rFonts w:ascii="Bookman Old Style" w:hAnsi="Bookman Old Style" w:cs="Arial"/>
          <w:sz w:val="23"/>
        </w:rPr>
        <w:t xml:space="preserve">ple du Christ. Il ne figure pas là comme le disciple qui surpasserait tous les autres disciples, mais comme le disciple par excellence, dont le lien avec Jésus est un lien d’amour. L’amour surpasse toutes les autres démonstrations. Témoin des atrocités de la Croix et de l’échec apparent de l’œuvre du Seigneur, le disciple tient bon dans une foi que l’amour seul peut susciter. </w:t>
      </w:r>
    </w:p>
    <w:p w:rsidR="00295093" w:rsidRDefault="00295093">
      <w:pPr>
        <w:spacing w:after="120"/>
        <w:ind w:firstLine="360"/>
        <w:jc w:val="both"/>
        <w:rPr>
          <w:rFonts w:ascii="Bookman Old Style" w:hAnsi="Bookman Old Style" w:cs="Arial"/>
          <w:sz w:val="23"/>
        </w:rPr>
      </w:pPr>
      <w:r>
        <w:rPr>
          <w:rFonts w:ascii="Bookman Old Style" w:hAnsi="Bookman Old Style" w:cs="Arial"/>
          <w:sz w:val="23"/>
        </w:rPr>
        <w:t>A son tour, l’image de Marie au pied de la croix surpasse celle de la jeune vierge de Nazareth. La « Femme », dans la scène de la crucifixion, représente divers courants de la tradition religieuse et les relie en un seul. La figure de Marie oriente l’attention sur la tradition hébraïque de Sion, comme Fille et comme Mère, celle qui rappelle d’exil ses enfants dispersés et les rassemble dans le nouveau pe</w:t>
      </w:r>
      <w:r>
        <w:rPr>
          <w:rFonts w:ascii="Bookman Old Style" w:hAnsi="Bookman Old Style" w:cs="Arial"/>
          <w:sz w:val="23"/>
        </w:rPr>
        <w:t>u</w:t>
      </w:r>
      <w:r>
        <w:rPr>
          <w:rFonts w:ascii="Bookman Old Style" w:hAnsi="Bookman Old Style" w:cs="Arial"/>
          <w:sz w:val="23"/>
        </w:rPr>
        <w:t xml:space="preserve">ple de Dieu, sur le mont Sion. Le symbole de la Femme éclaire la tradition prophétique de la nouvelle Sion, porte à son accomplissement le rôle de la Synagogue et inaugure l’existence d’une communauté nouvelle, la communauté ecclésiale. L’Evangile de Jean parle de la femme qui met au monde - thème fréquent dans la tradition biblique et judaïque – et qui commence par souffrir et qui ensuite se réjouit de ce qu’un être humain soit né dans le monde (16, 25). </w:t>
      </w:r>
    </w:p>
    <w:p w:rsidR="00295093" w:rsidRDefault="00295093">
      <w:pPr>
        <w:spacing w:after="120"/>
        <w:ind w:firstLine="360"/>
        <w:jc w:val="both"/>
        <w:rPr>
          <w:rFonts w:ascii="Bookman Old Style" w:hAnsi="Bookman Old Style" w:cs="Arial"/>
          <w:sz w:val="23"/>
        </w:rPr>
      </w:pPr>
      <w:r>
        <w:rPr>
          <w:rFonts w:ascii="Bookman Old Style" w:hAnsi="Bookman Old Style" w:cs="Arial"/>
          <w:sz w:val="23"/>
        </w:rPr>
        <w:t xml:space="preserve">Il existe un texte parallèle dans l’Apocalypse (12, 1-8), montrant la femme dans les douleurs de l’enfantement, qui est interprété comme une description de la communauté messianique, c'est-à-dire l’Eglise. Près de la Croix, par conséquent, Marie est engagée dans la mission salvifique de son Fils, comme cela était déjà suggéré dans l’étroit rapport messianique établi par le Quatrième Evangile entre </w:t>
      </w:r>
      <w:r>
        <w:rPr>
          <w:rFonts w:ascii="Bookman Old Style" w:hAnsi="Bookman Old Style" w:cs="Arial"/>
          <w:sz w:val="23"/>
        </w:rPr>
        <w:lastRenderedPageBreak/>
        <w:t>le Calvaire et Cana. Marie, tout comme le disciple bien-aimé, incarne davantage que sa destinée individuelle et son pr</w:t>
      </w:r>
      <w:r>
        <w:rPr>
          <w:rFonts w:ascii="Bookman Old Style" w:hAnsi="Bookman Old Style" w:cs="Arial"/>
          <w:sz w:val="23"/>
        </w:rPr>
        <w:t>o</w:t>
      </w:r>
      <w:r>
        <w:rPr>
          <w:rFonts w:ascii="Bookman Old Style" w:hAnsi="Bookman Old Style" w:cs="Arial"/>
          <w:sz w:val="23"/>
        </w:rPr>
        <w:t xml:space="preserve">pre parcours spirituel. Tous deux sont appelés à être les acteurs principaux du drame du salut qui est en train de se jouer. </w:t>
      </w:r>
    </w:p>
    <w:p w:rsidR="00295093" w:rsidRDefault="00295093">
      <w:pPr>
        <w:spacing w:after="120"/>
        <w:ind w:firstLine="360"/>
        <w:jc w:val="both"/>
        <w:rPr>
          <w:rFonts w:ascii="Bookman Old Style" w:hAnsi="Bookman Old Style" w:cs="Arial"/>
          <w:sz w:val="23"/>
        </w:rPr>
      </w:pPr>
      <w:r>
        <w:rPr>
          <w:rFonts w:ascii="Bookman Old Style" w:hAnsi="Bookman Old Style" w:cs="Arial"/>
          <w:sz w:val="23"/>
        </w:rPr>
        <w:t xml:space="preserve">Jésus, auteur et maître de ce drame, prononce les paroles décisives : </w:t>
      </w:r>
      <w:r>
        <w:rPr>
          <w:rFonts w:ascii="Bookman Old Style" w:hAnsi="Bookman Old Style" w:cs="Arial"/>
          <w:i/>
          <w:iCs/>
          <w:sz w:val="23"/>
        </w:rPr>
        <w:t>« Femme, voici ton fils !</w:t>
      </w:r>
      <w:r>
        <w:rPr>
          <w:rFonts w:ascii="Bookman Old Style" w:hAnsi="Bookman Old Style" w:cs="Arial"/>
          <w:sz w:val="23"/>
        </w:rPr>
        <w:t> </w:t>
      </w:r>
      <w:r>
        <w:rPr>
          <w:rFonts w:ascii="Bookman Old Style" w:hAnsi="Bookman Old Style" w:cs="Arial"/>
          <w:i/>
          <w:iCs/>
          <w:sz w:val="23"/>
        </w:rPr>
        <w:t>»</w:t>
      </w:r>
      <w:r>
        <w:rPr>
          <w:rFonts w:ascii="Bookman Old Style" w:hAnsi="Bookman Old Style" w:cs="Arial"/>
          <w:sz w:val="23"/>
        </w:rPr>
        <w:t xml:space="preserve"> et au disciple : </w:t>
      </w:r>
      <w:r>
        <w:rPr>
          <w:rFonts w:ascii="Bookman Old Style" w:hAnsi="Bookman Old Style" w:cs="Arial"/>
          <w:i/>
          <w:iCs/>
          <w:sz w:val="23"/>
        </w:rPr>
        <w:t>« Voici ta mère ! »</w:t>
      </w:r>
      <w:r>
        <w:rPr>
          <w:rFonts w:ascii="Bookman Old Style" w:hAnsi="Bookman Old Style" w:cs="Arial"/>
          <w:sz w:val="23"/>
        </w:rPr>
        <w:t xml:space="preserve"> Ces paroles inaugurent une relation nouvelle entre Marie et le disciple que Jésus aimait. Plus précisément, ces paroles révèlent un aspect du plan du salut qui a toujours été celui du Christ. Jésus révèle une dimension nouvelle de sa propre œuvre. Sa victoire et sa glorification ont un lien intime avec la relation profonde existant entre Marie et le disciple. La nouvelle relation entre ces deux personnes const</w:t>
      </w:r>
      <w:r>
        <w:rPr>
          <w:rFonts w:ascii="Bookman Old Style" w:hAnsi="Bookman Old Style" w:cs="Arial"/>
          <w:sz w:val="23"/>
        </w:rPr>
        <w:t>i</w:t>
      </w:r>
      <w:r>
        <w:rPr>
          <w:rFonts w:ascii="Bookman Old Style" w:hAnsi="Bookman Old Style" w:cs="Arial"/>
          <w:sz w:val="23"/>
        </w:rPr>
        <w:t>tue la base humaine du drame de l’amour de Dieu qui ne cesse de se jouer dans ce monde en vue de sa rédemption. En intégrant sa Mère et son disciple dans l’accomplissement de son propre rôle, Jésus reconnaît que Dieu veut librement avoir besoin des hommes pour approuver et poursuivre son action au milieu d’eux. Marie et le disciple bien-aimé représentent ensemble l’Eglise, c'est-à-dire qu’ils en forment la cellule originelle - on pourrait dire, son code gén</w:t>
      </w:r>
      <w:r>
        <w:rPr>
          <w:rFonts w:ascii="Bookman Old Style" w:hAnsi="Bookman Old Style" w:cs="Arial"/>
          <w:sz w:val="23"/>
        </w:rPr>
        <w:t>é</w:t>
      </w:r>
      <w:r>
        <w:rPr>
          <w:rFonts w:ascii="Bookman Old Style" w:hAnsi="Bookman Old Style" w:cs="Arial"/>
          <w:sz w:val="23"/>
        </w:rPr>
        <w:t>tique.</w:t>
      </w:r>
    </w:p>
    <w:p w:rsidR="00295093" w:rsidRDefault="00295093">
      <w:pPr>
        <w:spacing w:after="120"/>
        <w:ind w:firstLine="360"/>
        <w:jc w:val="both"/>
        <w:rPr>
          <w:rFonts w:ascii="Bookman Old Style" w:hAnsi="Bookman Old Style" w:cs="Arial"/>
          <w:sz w:val="23"/>
        </w:rPr>
      </w:pPr>
      <w:r>
        <w:rPr>
          <w:rFonts w:ascii="Bookman Old Style" w:hAnsi="Bookman Old Style" w:cs="Arial"/>
          <w:sz w:val="23"/>
        </w:rPr>
        <w:t xml:space="preserve">A eux deux, ils personnifient l’Eglise, chacune/chacun à sa manière. Le disciple que Jésus aimait représente tous les disciples du Christ. Il a le profil idéal du disciple chrétien. Dans ce disciple, les foules de vrais croyants sont symboliquement résumées. Marie, de même, symbolise toute l’Eglise. En tant que Mère de Jésus, elle est l’image de la fécondité, du rôle maternel de l’Eglise. Elle est la figure de la Mère Eglise et de ce fait, la mère de tous les croyants. On peut dire, en un sens, que pour Jean, autant que pour Luc dans les Actes, Marie, déjà au Calvaire, entre </w:t>
      </w:r>
      <w:r>
        <w:rPr>
          <w:rFonts w:ascii="Bookman Old Style" w:hAnsi="Bookman Old Style" w:cs="Arial"/>
          <w:sz w:val="23"/>
        </w:rPr>
        <w:lastRenderedPageBreak/>
        <w:t xml:space="preserve">et disparaît littéralement dans le cœur de l’Eglise, et donc aussi de tout croyant. </w:t>
      </w:r>
    </w:p>
    <w:p w:rsidR="00295093" w:rsidRDefault="00295093">
      <w:pPr>
        <w:spacing w:after="120"/>
        <w:ind w:firstLine="360"/>
        <w:jc w:val="both"/>
        <w:rPr>
          <w:rFonts w:ascii="Bookman Old Style" w:hAnsi="Bookman Old Style" w:cs="Arial"/>
          <w:sz w:val="23"/>
        </w:rPr>
      </w:pPr>
      <w:r>
        <w:rPr>
          <w:rFonts w:ascii="Bookman Old Style" w:hAnsi="Bookman Old Style" w:cs="Arial"/>
          <w:sz w:val="23"/>
        </w:rPr>
        <w:t xml:space="preserve">Voilà ce que suggère la dernière phrase de la scène de la crucifixion (19, 25-27) : </w:t>
      </w:r>
      <w:r>
        <w:rPr>
          <w:rFonts w:ascii="Bookman Old Style" w:hAnsi="Bookman Old Style" w:cs="Arial"/>
          <w:i/>
          <w:iCs/>
          <w:sz w:val="23"/>
        </w:rPr>
        <w:t>« Et depuis cette heure-là, le disciple la prit chez lui »</w:t>
      </w:r>
      <w:r>
        <w:rPr>
          <w:rFonts w:ascii="Bookman Old Style" w:hAnsi="Bookman Old Style" w:cs="Arial"/>
          <w:sz w:val="23"/>
        </w:rPr>
        <w:t xml:space="preserve">. Il se peut que le disciple ait pris dans sa maison la mère de Jésus, désormais seule. Plus important, cependant, est le fait qu’il soit prêt à accepter de faire siens les souvenirs les plus profonds que Marie conserve de son Fils. Il partage sa peine, et probablement aussi son courage, la foi inébranlable de la mère, son assurance pleine d’amour et son sens de la mission. Mais surtout, il fait siens l’engagement total de Marie envers son Fils (sa virginité) et sa fécondité dans l’Esprit (sa maternité). Bref, le disciple bien-aimé voit et aime en Marie une nouvelle mère dans l’Esprit de son Fils, et qui demeure la mère de son ami et maître. Le disciple bien-aimé est ainsi le premier d’une multitude de fils et de filles spirituels de Marie. </w:t>
      </w:r>
    </w:p>
    <w:p w:rsidR="00295093" w:rsidRDefault="00295093">
      <w:pPr>
        <w:spacing w:after="120"/>
        <w:ind w:firstLine="360"/>
        <w:jc w:val="both"/>
        <w:rPr>
          <w:rFonts w:ascii="Bookman Old Style" w:hAnsi="Bookman Old Style" w:cs="Arial"/>
          <w:sz w:val="23"/>
        </w:rPr>
      </w:pPr>
      <w:r>
        <w:rPr>
          <w:rFonts w:ascii="Bookman Old Style" w:hAnsi="Bookman Old Style" w:cs="Arial"/>
          <w:sz w:val="23"/>
        </w:rPr>
        <w:t xml:space="preserve">En prenant soin de la mère de Jésus, le disciple bien-aimé prend soin de l’Eglise et de la figure johannique de Jésus, ainsi que de la mission que Jésus a confiée à cette Eglise. </w:t>
      </w:r>
    </w:p>
    <w:p w:rsidR="00295093" w:rsidRDefault="00295093">
      <w:pPr>
        <w:spacing w:after="120"/>
        <w:ind w:firstLine="360"/>
        <w:jc w:val="both"/>
        <w:rPr>
          <w:rFonts w:ascii="Bookman Old Style" w:hAnsi="Bookman Old Style" w:cs="Arial"/>
          <w:sz w:val="23"/>
        </w:rPr>
      </w:pPr>
      <w:r>
        <w:rPr>
          <w:rFonts w:ascii="Bookman Old Style" w:hAnsi="Bookman Old Style" w:cs="Arial"/>
          <w:sz w:val="23"/>
        </w:rPr>
        <w:t>Voilà donc l’archétype, le souvenir originel de la crucifixion et, en même temps, quelques-unes des réflexions théologiques qui en découlent. L’une des significations les plus profondes des archétypes consiste dans le fait qu’ils ne projettent pas seulement leur lumière sur le passé, rendant les origines plus plausibles, mais qu’ils nourrissent aussi la tradition et inspirent le présent. Ils ancrent toujours le présent dans le passé et portent le regard vers l’avenir. De la même façon, la théologie nourrit et supervise la spiritualité, permettant ainsi à l’archétype théologique de se concrétiser dans une icône spir</w:t>
      </w:r>
      <w:r>
        <w:rPr>
          <w:rFonts w:ascii="Bookman Old Style" w:hAnsi="Bookman Old Style" w:cs="Arial"/>
          <w:sz w:val="23"/>
        </w:rPr>
        <w:t>i</w:t>
      </w:r>
      <w:r>
        <w:rPr>
          <w:rFonts w:ascii="Bookman Old Style" w:hAnsi="Bookman Old Style" w:cs="Arial"/>
          <w:sz w:val="23"/>
        </w:rPr>
        <w:t>tuelle.</w:t>
      </w:r>
    </w:p>
    <w:p w:rsidR="00295093" w:rsidRDefault="00295093">
      <w:pPr>
        <w:spacing w:after="120"/>
        <w:ind w:firstLine="360"/>
        <w:jc w:val="center"/>
        <w:rPr>
          <w:rFonts w:ascii="Bookman Old Style" w:hAnsi="Bookman Old Style" w:cs="Arial"/>
          <w:b/>
          <w:bCs/>
          <w:sz w:val="26"/>
        </w:rPr>
      </w:pPr>
      <w:r>
        <w:rPr>
          <w:rFonts w:ascii="Bookman Old Style" w:hAnsi="Bookman Old Style" w:cs="Arial"/>
          <w:sz w:val="23"/>
          <w:u w:val="single"/>
        </w:rPr>
        <w:br w:type="page"/>
      </w:r>
      <w:r>
        <w:rPr>
          <w:rFonts w:ascii="Bookman Old Style" w:hAnsi="Bookman Old Style" w:cs="Arial"/>
          <w:b/>
          <w:bCs/>
          <w:sz w:val="26"/>
        </w:rPr>
        <w:lastRenderedPageBreak/>
        <w:t>L’icône</w:t>
      </w:r>
    </w:p>
    <w:p w:rsidR="00295093" w:rsidRDefault="00295093">
      <w:pPr>
        <w:spacing w:after="120"/>
        <w:ind w:firstLine="360"/>
        <w:jc w:val="both"/>
        <w:rPr>
          <w:rFonts w:ascii="Bookman Old Style" w:hAnsi="Bookman Old Style" w:cs="Arial"/>
          <w:sz w:val="23"/>
        </w:rPr>
      </w:pPr>
    </w:p>
    <w:p w:rsidR="00295093" w:rsidRDefault="00295093">
      <w:pPr>
        <w:spacing w:after="120"/>
        <w:jc w:val="both"/>
        <w:rPr>
          <w:rFonts w:ascii="Bookman Old Style" w:hAnsi="Bookman Old Style" w:cs="Arial"/>
          <w:sz w:val="23"/>
        </w:rPr>
      </w:pPr>
      <w:r>
        <w:rPr>
          <w:rFonts w:ascii="Bookman Old Style" w:hAnsi="Bookman Old Style" w:cs="Arial"/>
          <w:b/>
          <w:bCs/>
          <w:sz w:val="23"/>
        </w:rPr>
        <w:t>I.</w:t>
      </w:r>
      <w:r>
        <w:rPr>
          <w:rFonts w:ascii="Bookman Old Style" w:hAnsi="Bookman Old Style" w:cs="Arial"/>
          <w:sz w:val="23"/>
        </w:rPr>
        <w:t xml:space="preserve"> Dans la manière chrétienne de comprendre la religion, théologie et spiritualité sont intimement liées. Elles se défient et s’enrichissent réciproquement. La théologie explore les voies que Dieu emprunte pour traiter avec l’humanité ; elle fait ressortir leur signification pour la vie de l’homme et pour sa destinée. La spiritualité constitue le côté le plus personnel et le plus pratique de la théologie. Sans vie spirituelle, la foi tend à devenir un simple objet de considérations savantes et, quelquefois, de vifs débats. C’est en vivant notre foi que nous en expérimentons la consistance, en même temps que notre engagement personnel à l’égard de Dieu, en réponse à son propre engagement envers nous. Ainsi croît notre connaissance des choses spiritue</w:t>
      </w:r>
      <w:r>
        <w:rPr>
          <w:rFonts w:ascii="Bookman Old Style" w:hAnsi="Bookman Old Style" w:cs="Arial"/>
          <w:sz w:val="23"/>
        </w:rPr>
        <w:t>l</w:t>
      </w:r>
      <w:r>
        <w:rPr>
          <w:rFonts w:ascii="Bookman Old Style" w:hAnsi="Bookman Old Style" w:cs="Arial"/>
          <w:sz w:val="23"/>
        </w:rPr>
        <w:t>les et nous approfondissons à mesure notre motivation religieuse. La théologie tempère notre zèle religieux et, en même temps, le guide.</w:t>
      </w:r>
    </w:p>
    <w:p w:rsidR="00295093" w:rsidRDefault="00295093">
      <w:pPr>
        <w:spacing w:after="120"/>
        <w:ind w:firstLine="360"/>
        <w:jc w:val="both"/>
        <w:rPr>
          <w:rFonts w:ascii="Bookman Old Style" w:hAnsi="Bookman Old Style" w:cs="Arial"/>
          <w:sz w:val="23"/>
        </w:rPr>
      </w:pPr>
      <w:r>
        <w:rPr>
          <w:rFonts w:ascii="Bookman Old Style" w:hAnsi="Bookman Old Style" w:cs="Arial"/>
          <w:sz w:val="23"/>
        </w:rPr>
        <w:t xml:space="preserve">La meilleure des spiritualités est celle qui comporte une solide charpente théologique. Nous disposons pour cela d’une image appropriée, que nous appelons une icône. L’icône exprime en effet une spiritualité tissée dans une solide théologie. Les icônes sont des images respirant la prière parce qu’elles représentent les « Tables de la Révélation », c'est-à-dire qu’elles présentent le plus souvent une portion significative de la fresque entière de la révélation de Dieu. Nous pouvons, par exemple, prier avec l’icône de la Trinité de Roublev, parce que l’image nous invite largement à rejoindre la compagnie des trois personnages représentant la Trinité. Non seulement grandit alors notre connaissance de ce mystère chrétien particulièrement saint, mais nous sentons en quelque sorte que nous en faisons partie, entraînés dans une plus </w:t>
      </w:r>
      <w:r>
        <w:rPr>
          <w:rFonts w:ascii="Bookman Old Style" w:hAnsi="Bookman Old Style" w:cs="Arial"/>
          <w:sz w:val="23"/>
        </w:rPr>
        <w:lastRenderedPageBreak/>
        <w:t>grande intimité avec cette expression suprême de l’amour chrétien.</w:t>
      </w:r>
    </w:p>
    <w:p w:rsidR="00295093" w:rsidRDefault="00295093">
      <w:pPr>
        <w:spacing w:after="120"/>
        <w:ind w:firstLine="360"/>
        <w:jc w:val="both"/>
        <w:rPr>
          <w:rFonts w:ascii="Bookman Old Style" w:hAnsi="Bookman Old Style" w:cs="Arial"/>
          <w:sz w:val="23"/>
        </w:rPr>
      </w:pPr>
      <w:r>
        <w:rPr>
          <w:rFonts w:ascii="Bookman Old Style" w:hAnsi="Bookman Old Style" w:cs="Arial"/>
          <w:sz w:val="23"/>
        </w:rPr>
        <w:t xml:space="preserve">Les icônes ne sont pas forcément des images peintes sur bois, elles consistent parfois en une forte image mentale ou à une représentation intérieure. D’une manière ou de l’autre, les icônes sont comme des autels portatifs, qu’on peut dresser à tout moment et en tout lieu. Les pèlerins – c’est ce que nous sommes – doivent voyager légers ; or les icônes ne pèsent point dans les bagages du pèlerin. Les icônes sont aussi comme des « fêtes ambulantes ». Il y a de la joie à adorer Dieu avec des icônes, une joie à partager avec les autres et à transmettre autour de nous. </w:t>
      </w:r>
    </w:p>
    <w:p w:rsidR="00295093" w:rsidRDefault="00295093">
      <w:pPr>
        <w:spacing w:after="120"/>
        <w:ind w:firstLine="360"/>
        <w:jc w:val="both"/>
        <w:rPr>
          <w:rFonts w:ascii="Bookman Old Style" w:hAnsi="Bookman Old Style" w:cs="Arial"/>
          <w:sz w:val="23"/>
        </w:rPr>
      </w:pPr>
      <w:r>
        <w:rPr>
          <w:rFonts w:ascii="Bookman Old Style" w:hAnsi="Bookman Old Style" w:cs="Arial"/>
          <w:sz w:val="23"/>
        </w:rPr>
        <w:t>Eh bien, il existe une telle icône de la Crucifixion du Christ. Elle implique une forte théologie, qui rend compte de tous les aspects importants de ce qui a été dit sur l’événement du Calvaire rapporté dans l’Evangile de Jean (19, 25-27). Cette icône est la propriété spirituelle de la Famille de Marie, une famille de religieux et de laïcs marianistes, hommes et femmes. Ce trésor leur a été transmis comme un précieux h</w:t>
      </w:r>
      <w:r>
        <w:rPr>
          <w:rFonts w:ascii="Bookman Old Style" w:hAnsi="Bookman Old Style" w:cs="Arial"/>
          <w:sz w:val="23"/>
        </w:rPr>
        <w:t>é</w:t>
      </w:r>
      <w:r>
        <w:rPr>
          <w:rFonts w:ascii="Bookman Old Style" w:hAnsi="Bookman Old Style" w:cs="Arial"/>
          <w:sz w:val="23"/>
        </w:rPr>
        <w:t xml:space="preserve">ritage de famille ; il représente un de ces souvenirs fondamentaux que l’on ancre dans le vif des cœurs et des esprits. Un tel souvenir contribue à créer une identité collective : à mesure que les gens cheminent ensemble, ils l’enrichissent et le transmettent. Cette icône, ce souvenir profond, cette identité collective consiste, en fait, en une prière, appelée la </w:t>
      </w:r>
      <w:r>
        <w:rPr>
          <w:rFonts w:ascii="Bookman Old Style" w:hAnsi="Bookman Old Style" w:cs="Arial"/>
          <w:smallCaps/>
          <w:sz w:val="23"/>
        </w:rPr>
        <w:t>priere de trois-heures</w:t>
      </w:r>
      <w:r>
        <w:rPr>
          <w:rFonts w:ascii="Bookman Old Style" w:hAnsi="Bookman Old Style" w:cs="Arial"/>
          <w:sz w:val="23"/>
        </w:rPr>
        <w:t>. Aussi simple et m</w:t>
      </w:r>
      <w:r>
        <w:rPr>
          <w:rFonts w:ascii="Bookman Old Style" w:hAnsi="Bookman Old Style" w:cs="Arial"/>
          <w:sz w:val="23"/>
        </w:rPr>
        <w:t>o</w:t>
      </w:r>
      <w:r>
        <w:rPr>
          <w:rFonts w:ascii="Bookman Old Style" w:hAnsi="Bookman Old Style" w:cs="Arial"/>
          <w:sz w:val="23"/>
        </w:rPr>
        <w:t xml:space="preserve">deste qu’elle soit, elle reprend non seulement les plus profonds souvenirs de la foi chrétienne mais elle porte aussi en elle l’esprit particulier qui continue à inspirer les membres de la Famille de Marie. </w:t>
      </w:r>
    </w:p>
    <w:p w:rsidR="00295093" w:rsidRDefault="00295093">
      <w:pPr>
        <w:spacing w:after="120"/>
        <w:ind w:firstLine="360"/>
        <w:jc w:val="both"/>
        <w:rPr>
          <w:rFonts w:ascii="Bookman Old Style" w:hAnsi="Bookman Old Style" w:cs="Arial"/>
          <w:sz w:val="23"/>
        </w:rPr>
      </w:pPr>
    </w:p>
    <w:p w:rsidR="00295093" w:rsidRDefault="00295093">
      <w:pPr>
        <w:spacing w:after="120"/>
        <w:ind w:firstLine="360"/>
        <w:jc w:val="both"/>
        <w:rPr>
          <w:rFonts w:ascii="Bookman Old Style" w:hAnsi="Bookman Old Style" w:cs="Arial"/>
          <w:sz w:val="23"/>
        </w:rPr>
      </w:pPr>
      <w:r>
        <w:rPr>
          <w:rFonts w:ascii="Bookman Old Style" w:hAnsi="Bookman Old Style" w:cs="Arial"/>
          <w:sz w:val="23"/>
        </w:rPr>
        <w:lastRenderedPageBreak/>
        <w:t>Voici comment se présente actuellement la Prière de Trois-Heures.</w:t>
      </w:r>
    </w:p>
    <w:p w:rsidR="00295093" w:rsidRDefault="00295093">
      <w:pPr>
        <w:spacing w:after="120"/>
        <w:rPr>
          <w:rFonts w:ascii="Bookman Old Style" w:hAnsi="Bookman Old Style" w:cs="Arial"/>
          <w:b/>
          <w:bCs/>
          <w:sz w:val="23"/>
        </w:rPr>
      </w:pPr>
      <w:r>
        <w:rPr>
          <w:rFonts w:ascii="Bookman Old Style" w:hAnsi="Bookman Old Style" w:cs="Arial"/>
          <w:b/>
          <w:bCs/>
          <w:sz w:val="23"/>
        </w:rPr>
        <w:t>Seigneur Jésus,</w:t>
      </w:r>
    </w:p>
    <w:p w:rsidR="00295093" w:rsidRDefault="00295093">
      <w:pPr>
        <w:spacing w:after="120"/>
        <w:ind w:firstLine="360"/>
        <w:rPr>
          <w:rFonts w:ascii="Bookman Old Style" w:hAnsi="Bookman Old Style" w:cs="Arial"/>
          <w:b/>
          <w:bCs/>
          <w:sz w:val="23"/>
        </w:rPr>
      </w:pPr>
      <w:r>
        <w:rPr>
          <w:rFonts w:ascii="Bookman Old Style" w:hAnsi="Bookman Old Style" w:cs="Arial"/>
          <w:b/>
          <w:bCs/>
          <w:sz w:val="23"/>
        </w:rPr>
        <w:t>nous voici réunis au pied de la Croix</w:t>
      </w:r>
    </w:p>
    <w:p w:rsidR="00295093" w:rsidRDefault="00295093">
      <w:pPr>
        <w:spacing w:after="120"/>
        <w:ind w:firstLine="360"/>
        <w:rPr>
          <w:rFonts w:ascii="Bookman Old Style" w:hAnsi="Bookman Old Style" w:cs="Arial"/>
          <w:b/>
          <w:bCs/>
          <w:sz w:val="23"/>
        </w:rPr>
      </w:pPr>
      <w:r>
        <w:rPr>
          <w:rFonts w:ascii="Bookman Old Style" w:hAnsi="Bookman Old Style" w:cs="Arial"/>
          <w:b/>
          <w:bCs/>
          <w:sz w:val="23"/>
        </w:rPr>
        <w:t>avec ta mère et le disciple que tu aimais.</w:t>
      </w:r>
    </w:p>
    <w:p w:rsidR="00295093" w:rsidRDefault="00295093">
      <w:pPr>
        <w:spacing w:after="120"/>
        <w:ind w:firstLine="360"/>
        <w:rPr>
          <w:rFonts w:ascii="Bookman Old Style" w:hAnsi="Bookman Old Style" w:cs="Arial"/>
          <w:b/>
          <w:bCs/>
          <w:sz w:val="23"/>
        </w:rPr>
      </w:pPr>
      <w:r>
        <w:rPr>
          <w:rFonts w:ascii="Bookman Old Style" w:hAnsi="Bookman Old Style" w:cs="Arial"/>
          <w:b/>
          <w:bCs/>
          <w:sz w:val="23"/>
        </w:rPr>
        <w:t>Nous te demandons pardon de nos péchés</w:t>
      </w:r>
    </w:p>
    <w:p w:rsidR="00295093" w:rsidRDefault="00295093">
      <w:pPr>
        <w:spacing w:after="120"/>
        <w:ind w:firstLine="360"/>
        <w:rPr>
          <w:rFonts w:ascii="Bookman Old Style" w:hAnsi="Bookman Old Style" w:cs="Arial"/>
          <w:b/>
          <w:bCs/>
          <w:sz w:val="23"/>
        </w:rPr>
      </w:pPr>
      <w:r>
        <w:rPr>
          <w:rFonts w:ascii="Bookman Old Style" w:hAnsi="Bookman Old Style" w:cs="Arial"/>
          <w:b/>
          <w:bCs/>
          <w:sz w:val="23"/>
        </w:rPr>
        <w:t>qui sont la cause de ta mort.</w:t>
      </w:r>
    </w:p>
    <w:p w:rsidR="00295093" w:rsidRDefault="00295093">
      <w:pPr>
        <w:spacing w:after="120"/>
        <w:ind w:firstLine="360"/>
        <w:rPr>
          <w:rFonts w:ascii="Bookman Old Style" w:hAnsi="Bookman Old Style" w:cs="Arial"/>
          <w:b/>
          <w:bCs/>
          <w:sz w:val="23"/>
        </w:rPr>
      </w:pPr>
      <w:r>
        <w:rPr>
          <w:rFonts w:ascii="Bookman Old Style" w:hAnsi="Bookman Old Style" w:cs="Arial"/>
          <w:b/>
          <w:bCs/>
          <w:sz w:val="23"/>
        </w:rPr>
        <w:t xml:space="preserve">Nous te remercions </w:t>
      </w:r>
    </w:p>
    <w:p w:rsidR="00295093" w:rsidRDefault="00295093">
      <w:pPr>
        <w:spacing w:after="120"/>
        <w:ind w:firstLine="360"/>
        <w:rPr>
          <w:rFonts w:ascii="Bookman Old Style" w:hAnsi="Bookman Old Style" w:cs="Arial"/>
          <w:b/>
          <w:bCs/>
          <w:sz w:val="23"/>
        </w:rPr>
      </w:pPr>
      <w:r>
        <w:rPr>
          <w:rFonts w:ascii="Bookman Old Style" w:hAnsi="Bookman Old Style" w:cs="Arial"/>
          <w:b/>
          <w:bCs/>
          <w:sz w:val="23"/>
        </w:rPr>
        <w:t xml:space="preserve">d’avoir pensé à nous en cette heure de salut </w:t>
      </w:r>
    </w:p>
    <w:p w:rsidR="00295093" w:rsidRDefault="00295093">
      <w:pPr>
        <w:spacing w:after="120"/>
        <w:ind w:firstLine="360"/>
        <w:rPr>
          <w:rFonts w:ascii="Bookman Old Style" w:hAnsi="Bookman Old Style" w:cs="Arial"/>
          <w:b/>
          <w:bCs/>
          <w:sz w:val="23"/>
        </w:rPr>
      </w:pPr>
      <w:r>
        <w:rPr>
          <w:rFonts w:ascii="Bookman Old Style" w:hAnsi="Bookman Old Style" w:cs="Arial"/>
          <w:b/>
          <w:bCs/>
          <w:sz w:val="23"/>
        </w:rPr>
        <w:t>et de nous avoir donné Marie pour mère.</w:t>
      </w:r>
    </w:p>
    <w:p w:rsidR="00295093" w:rsidRDefault="00295093">
      <w:pPr>
        <w:spacing w:after="120"/>
        <w:rPr>
          <w:rFonts w:ascii="Bookman Old Style" w:hAnsi="Bookman Old Style" w:cs="Arial"/>
          <w:b/>
          <w:bCs/>
          <w:sz w:val="23"/>
        </w:rPr>
      </w:pPr>
      <w:r>
        <w:rPr>
          <w:rFonts w:ascii="Bookman Old Style" w:hAnsi="Bookman Old Style" w:cs="Arial"/>
          <w:b/>
          <w:bCs/>
          <w:sz w:val="23"/>
        </w:rPr>
        <w:t xml:space="preserve">Vierge sainte, </w:t>
      </w:r>
    </w:p>
    <w:p w:rsidR="00295093" w:rsidRDefault="00295093">
      <w:pPr>
        <w:spacing w:after="120"/>
        <w:ind w:firstLine="360"/>
        <w:rPr>
          <w:rFonts w:ascii="Bookman Old Style" w:hAnsi="Bookman Old Style" w:cs="Arial"/>
          <w:b/>
          <w:bCs/>
          <w:sz w:val="23"/>
        </w:rPr>
      </w:pPr>
      <w:r>
        <w:rPr>
          <w:rFonts w:ascii="Bookman Old Style" w:hAnsi="Bookman Old Style" w:cs="Arial"/>
          <w:b/>
          <w:bCs/>
          <w:sz w:val="23"/>
        </w:rPr>
        <w:t>prends-nous sous ta protection</w:t>
      </w:r>
    </w:p>
    <w:p w:rsidR="00295093" w:rsidRDefault="00295093">
      <w:pPr>
        <w:spacing w:after="120"/>
        <w:ind w:firstLine="360"/>
        <w:rPr>
          <w:rFonts w:ascii="Bookman Old Style" w:hAnsi="Bookman Old Style" w:cs="Arial"/>
          <w:b/>
          <w:bCs/>
          <w:sz w:val="23"/>
        </w:rPr>
      </w:pPr>
      <w:r>
        <w:rPr>
          <w:rFonts w:ascii="Bookman Old Style" w:hAnsi="Bookman Old Style" w:cs="Arial"/>
          <w:b/>
          <w:bCs/>
          <w:sz w:val="23"/>
        </w:rPr>
        <w:t xml:space="preserve">et rends nous dociles à l’action de l’Esprit Saint. </w:t>
      </w:r>
    </w:p>
    <w:p w:rsidR="00295093" w:rsidRDefault="00295093">
      <w:pPr>
        <w:spacing w:after="120"/>
        <w:rPr>
          <w:rFonts w:ascii="Bookman Old Style" w:hAnsi="Bookman Old Style" w:cs="Arial"/>
          <w:b/>
          <w:bCs/>
          <w:sz w:val="23"/>
        </w:rPr>
      </w:pPr>
      <w:r>
        <w:rPr>
          <w:rFonts w:ascii="Bookman Old Style" w:hAnsi="Bookman Old Style" w:cs="Arial"/>
          <w:b/>
          <w:bCs/>
          <w:sz w:val="23"/>
        </w:rPr>
        <w:t xml:space="preserve">Saint Jean, </w:t>
      </w:r>
    </w:p>
    <w:p w:rsidR="00295093" w:rsidRDefault="00295093">
      <w:pPr>
        <w:spacing w:after="120"/>
        <w:ind w:firstLine="360"/>
        <w:rPr>
          <w:rFonts w:ascii="Bookman Old Style" w:hAnsi="Bookman Old Style" w:cs="Arial"/>
          <w:b/>
          <w:bCs/>
          <w:sz w:val="23"/>
        </w:rPr>
      </w:pPr>
      <w:r>
        <w:rPr>
          <w:rFonts w:ascii="Bookman Old Style" w:hAnsi="Bookman Old Style" w:cs="Arial"/>
          <w:b/>
          <w:bCs/>
          <w:sz w:val="23"/>
        </w:rPr>
        <w:t>obtiens-nous la grâce d’accueillir comme toi</w:t>
      </w:r>
    </w:p>
    <w:p w:rsidR="00295093" w:rsidRDefault="00295093">
      <w:pPr>
        <w:spacing w:after="120"/>
        <w:ind w:firstLine="360"/>
        <w:rPr>
          <w:rFonts w:ascii="Bookman Old Style" w:hAnsi="Bookman Old Style" w:cs="Arial"/>
          <w:b/>
          <w:bCs/>
          <w:sz w:val="23"/>
        </w:rPr>
      </w:pPr>
      <w:r>
        <w:rPr>
          <w:rFonts w:ascii="Bookman Old Style" w:hAnsi="Bookman Old Style" w:cs="Arial"/>
          <w:b/>
          <w:bCs/>
          <w:sz w:val="23"/>
        </w:rPr>
        <w:t xml:space="preserve">Marie dans notre vie </w:t>
      </w:r>
    </w:p>
    <w:p w:rsidR="00295093" w:rsidRDefault="00295093">
      <w:pPr>
        <w:spacing w:after="120"/>
        <w:ind w:firstLine="360"/>
        <w:rPr>
          <w:rFonts w:ascii="Bookman Old Style" w:hAnsi="Bookman Old Style" w:cs="Arial"/>
          <w:b/>
          <w:bCs/>
          <w:sz w:val="23"/>
        </w:rPr>
      </w:pPr>
      <w:r>
        <w:rPr>
          <w:rFonts w:ascii="Bookman Old Style" w:hAnsi="Bookman Old Style" w:cs="Arial"/>
          <w:b/>
          <w:bCs/>
          <w:sz w:val="23"/>
        </w:rPr>
        <w:t>et de l’assister dans sa mission. Amen</w:t>
      </w:r>
    </w:p>
    <w:p w:rsidR="00295093" w:rsidRDefault="00295093">
      <w:pPr>
        <w:spacing w:after="120"/>
        <w:ind w:firstLine="360"/>
        <w:rPr>
          <w:rFonts w:ascii="Bookman Old Style" w:hAnsi="Bookman Old Style" w:cs="Arial"/>
          <w:b/>
          <w:bCs/>
          <w:sz w:val="23"/>
        </w:rPr>
      </w:pPr>
    </w:p>
    <w:p w:rsidR="00295093" w:rsidRDefault="00295093">
      <w:pPr>
        <w:spacing w:after="120"/>
        <w:rPr>
          <w:rFonts w:ascii="Bookman Old Style" w:hAnsi="Bookman Old Style" w:cs="Arial"/>
          <w:sz w:val="23"/>
        </w:rPr>
      </w:pPr>
      <w:r>
        <w:rPr>
          <w:rFonts w:ascii="Bookman Old Style" w:hAnsi="Bookman Old Style" w:cs="Arial"/>
          <w:sz w:val="23"/>
        </w:rPr>
        <w:t>Doxologie :</w:t>
      </w:r>
    </w:p>
    <w:p w:rsidR="00295093" w:rsidRDefault="00295093">
      <w:pPr>
        <w:spacing w:after="120"/>
        <w:ind w:firstLine="360"/>
        <w:rPr>
          <w:rFonts w:ascii="Bookman Old Style" w:hAnsi="Bookman Old Style" w:cs="Arial"/>
          <w:b/>
          <w:bCs/>
          <w:sz w:val="23"/>
        </w:rPr>
      </w:pPr>
      <w:r>
        <w:rPr>
          <w:rFonts w:ascii="Bookman Old Style" w:hAnsi="Bookman Old Style" w:cs="Arial"/>
          <w:b/>
          <w:bCs/>
          <w:sz w:val="23"/>
        </w:rPr>
        <w:t>Que le Père et le Fils et le Saint Esprit</w:t>
      </w:r>
    </w:p>
    <w:p w:rsidR="00295093" w:rsidRDefault="00295093">
      <w:pPr>
        <w:spacing w:after="120"/>
        <w:ind w:firstLine="360"/>
        <w:rPr>
          <w:rFonts w:ascii="Bookman Old Style" w:hAnsi="Bookman Old Style" w:cs="Arial"/>
          <w:b/>
          <w:bCs/>
          <w:sz w:val="23"/>
        </w:rPr>
      </w:pPr>
      <w:r>
        <w:rPr>
          <w:rFonts w:ascii="Bookman Old Style" w:hAnsi="Bookman Old Style" w:cs="Arial"/>
          <w:b/>
          <w:bCs/>
          <w:sz w:val="23"/>
        </w:rPr>
        <w:t>soient glorifiés en tous lieux</w:t>
      </w:r>
    </w:p>
    <w:p w:rsidR="00295093" w:rsidRDefault="00295093">
      <w:pPr>
        <w:spacing w:after="120"/>
        <w:ind w:firstLine="360"/>
        <w:rPr>
          <w:rFonts w:ascii="Bookman Old Style" w:hAnsi="Bookman Old Style" w:cs="Arial"/>
          <w:sz w:val="23"/>
        </w:rPr>
      </w:pPr>
      <w:r>
        <w:rPr>
          <w:rFonts w:ascii="Bookman Old Style" w:hAnsi="Bookman Old Style" w:cs="Arial"/>
          <w:b/>
          <w:bCs/>
          <w:sz w:val="23"/>
        </w:rPr>
        <w:t>par l’Immaculée Vierge Marie !</w:t>
      </w:r>
      <w:r>
        <w:rPr>
          <w:rFonts w:ascii="Bookman Old Style" w:hAnsi="Bookman Old Style" w:cs="Arial"/>
          <w:sz w:val="23"/>
        </w:rPr>
        <w:t xml:space="preserve"> </w:t>
      </w:r>
    </w:p>
    <w:p w:rsidR="00295093" w:rsidRDefault="00295093">
      <w:pPr>
        <w:spacing w:after="120"/>
        <w:ind w:firstLine="360"/>
        <w:jc w:val="both"/>
        <w:rPr>
          <w:rFonts w:ascii="Bookman Old Style" w:hAnsi="Bookman Old Style" w:cs="Arial"/>
          <w:sz w:val="23"/>
        </w:rPr>
      </w:pPr>
    </w:p>
    <w:p w:rsidR="00295093" w:rsidRDefault="00295093">
      <w:pPr>
        <w:pStyle w:val="Retraitcorpsdetexte"/>
      </w:pPr>
      <w:r>
        <w:t xml:space="preserve">Le nom assez inhabituel de cette prière – la Prière de Trois-Heures - rappelle une partie significative de son </w:t>
      </w:r>
      <w:r>
        <w:lastRenderedPageBreak/>
        <w:t>histoire, une histoire qui nous ramène à la tempête et au tumulte de la France révolutionnaire. Tout a commencé par un rendez-vous spirituel quotidien pour des gens partageant le même idéal religieux. Les membres de l’Association bordelaise créée en l’honneur du Sacré-Cœur de Jésus étaient tenus de se réunir dans la prière et la pénitence pour la conversion des pécheurs. Mais la France et Bordeaux vivaient des temps troublés et beaucoup de membres des associations, laïcs comme prêtres, étaient dispersés ou en prison. Il fut donc décidé que chaque jour, à trois-heures de l’après-midi, tous les associés, où qu’ils soient, s’agenouilleraient et glorifieraient Dieu. Cette pratique de la réunion spirituelle quotidienne devint une source de force et de sol</w:t>
      </w:r>
      <w:r>
        <w:t>i</w:t>
      </w:r>
      <w:r>
        <w:t>darité pour tous les membres.</w:t>
      </w:r>
    </w:p>
    <w:p w:rsidR="00295093" w:rsidRDefault="00295093">
      <w:pPr>
        <w:pStyle w:val="Retraitcorpsdetexte"/>
      </w:pPr>
      <w:r>
        <w:t xml:space="preserve">Le Bienheureux Guillaume-Joseph Chaminade, fondateur des Marianistes (1761-1850), une figure marquante de la vie spirituelle du Bordeaux post-révolutionnaire, membre lui-même de la Confrérie du Sacré-Cœur, a fait sienne cette dévotion. Plus tard, cette pratique est restée comme un élément important de l’héritage spirituel recueilli par ses disciples et ses successeurs. Cependant, le P. Chaminade n’a pas inscrit dans cette prière marianiste sa seule expérience personnelle mais il s’est laissé influencer aussi par deux autres traditions, assez différentes de celle qu’il avait lui-même connue, et qui, peut-on dire, étaient plus proches de ce qu’est devenue la Prière de Trois-Heures pour nous. </w:t>
      </w:r>
    </w:p>
    <w:p w:rsidR="00295093" w:rsidRDefault="00295093">
      <w:pPr>
        <w:spacing w:after="120"/>
        <w:ind w:firstLine="360"/>
        <w:jc w:val="both"/>
        <w:rPr>
          <w:rFonts w:ascii="Bookman Old Style" w:hAnsi="Bookman Old Style" w:cs="Arial"/>
          <w:sz w:val="23"/>
        </w:rPr>
      </w:pPr>
      <w:r>
        <w:rPr>
          <w:rFonts w:ascii="Bookman Old Style" w:hAnsi="Bookman Old Style" w:cs="Arial"/>
          <w:sz w:val="23"/>
        </w:rPr>
        <w:t xml:space="preserve">L’une de ces traditions spirituelles provient de Mademoiselle de Lamourous (1754-1836) ; elle propose un temps de prière au milieu de la matinée et une autre temps au milieu de l’après-midi. Fidèle dirigée du Père Chaminade et familière de la spiritualité du Carmel, Mademoiselle de Lamourous s’efforçait de trouver un bon équilibre entre le travail et la prière durant toute la </w:t>
      </w:r>
      <w:r>
        <w:rPr>
          <w:rFonts w:ascii="Bookman Old Style" w:hAnsi="Bookman Old Style" w:cs="Arial"/>
          <w:sz w:val="23"/>
        </w:rPr>
        <w:lastRenderedPageBreak/>
        <w:t>journée. Les règles de son association pieuse (1801) comportaient une prière à l’Esprit Saint dans la matinée et l’adoration de la Croix, avec trois « Je vous salue Marie », dans l’après-midi. La dévotion de l’après-midi, centrée essentiellement sur la conversion et la réconciliation, fut appelée l’Adoration de Trois-Heures. Dans cette halte spirituelle, Marie apparaît comme une personne qui s’identifie à la prière ; ceux qui disent les prières prescrites communient à ses sentiments de douleur et d’abandon.</w:t>
      </w:r>
    </w:p>
    <w:p w:rsidR="00295093" w:rsidRDefault="00295093">
      <w:pPr>
        <w:spacing w:after="120"/>
        <w:ind w:firstLine="360"/>
        <w:jc w:val="both"/>
        <w:rPr>
          <w:rFonts w:ascii="Bookman Old Style" w:hAnsi="Bookman Old Style" w:cs="Arial"/>
          <w:sz w:val="23"/>
        </w:rPr>
      </w:pPr>
      <w:r>
        <w:rPr>
          <w:rFonts w:ascii="Bookman Old Style" w:hAnsi="Bookman Old Style" w:cs="Arial"/>
          <w:sz w:val="23"/>
        </w:rPr>
        <w:t>Un autre courant, également de tradition carmélitaine, est représenté par Adèle de Trenquelléon (1789-1828). La jeune Adèle organisa un groupe de jeunes filles semblable aux Congrégations féminines d’avant la Révolution. Si on en croit la Règle de 1804, les associées d’Adèle se réunissaient à trois-heures, dans l’esprit du Calvaire. Le vendredi, les membres dispersés se recueillaient tous pour se montrer solidaires du Christ dans sa mort et sa résurrection. En souvenir des sept plaies du Christ, on priait sept « Je vous salue Marie ». Chacune pratiquait cette dévotion en silence, sans interrompre ses occupations.</w:t>
      </w:r>
    </w:p>
    <w:p w:rsidR="00295093" w:rsidRDefault="00295093">
      <w:pPr>
        <w:spacing w:after="120"/>
        <w:ind w:firstLine="360"/>
        <w:jc w:val="both"/>
        <w:rPr>
          <w:rFonts w:ascii="Bookman Old Style" w:hAnsi="Bookman Old Style" w:cs="Arial"/>
          <w:sz w:val="23"/>
        </w:rPr>
      </w:pPr>
      <w:r>
        <w:rPr>
          <w:rFonts w:ascii="Bookman Old Style" w:hAnsi="Bookman Old Style" w:cs="Arial"/>
          <w:sz w:val="23"/>
        </w:rPr>
        <w:t xml:space="preserve">Inspiré par la spiritualité de ces deux femmes, mêlant en fait l’héritage spirituel commun à toutes les deux à sa propre expérience, Chaminade voulait que le rendez-vous spirituel au Calvaire renforce les liens fraternels existant entre les membres de la Congrégation de Bordeaux. On sait avec certitude que déjà en 1809 existait dans la Congrégation de Bordeaux un rendez-vous spirituel et que les membres faisaient mémoire les uns des autres. Après la suppression de la Congrégation par Napoléon (1809), la rencontre du Calvaire rappelait aux membres dispersés de la Congrégation non seulement leur consécration à Marie, devenue leur Mère à l’heure de la mort de Jésus, mais </w:t>
      </w:r>
      <w:r>
        <w:rPr>
          <w:rFonts w:ascii="Bookman Old Style" w:hAnsi="Bookman Old Style" w:cs="Arial"/>
          <w:sz w:val="23"/>
        </w:rPr>
        <w:lastRenderedPageBreak/>
        <w:t xml:space="preserve">également le lien qui les unissait et leurs convictions communes. </w:t>
      </w:r>
    </w:p>
    <w:p w:rsidR="00295093" w:rsidRDefault="00295093">
      <w:pPr>
        <w:spacing w:after="120"/>
        <w:ind w:firstLine="360"/>
        <w:jc w:val="both"/>
        <w:rPr>
          <w:rFonts w:ascii="Bookman Old Style" w:hAnsi="Bookman Old Style" w:cs="Arial"/>
          <w:sz w:val="23"/>
        </w:rPr>
      </w:pPr>
      <w:r>
        <w:rPr>
          <w:rFonts w:ascii="Bookman Old Style" w:hAnsi="Bookman Old Style" w:cs="Arial"/>
          <w:sz w:val="23"/>
        </w:rPr>
        <w:t>Par conséquent, la pratique du rendez-vous de trois-heures se répandit rapidement. Le P. Chaminade encourageait ses disciples à interrompre toute activité professionnelle à trois-heures et à faire une pause pour la contemplation. A ce moment, on disait volontiers une prière simple, comme le « Je vous salue Marie ». C’est ainsi que la Prière de Trois-Heures fit tout naturellement son chemin dans les fondations religieuses des Filles de Marie (Agen, 1816), de la Société de Marie (Bordeaux, 1817) et du Tiers Ordre régulier des Filles de Marie (Auch, 1836).</w:t>
      </w:r>
    </w:p>
    <w:p w:rsidR="00295093" w:rsidRDefault="00295093">
      <w:pPr>
        <w:spacing w:after="120"/>
        <w:ind w:firstLine="360"/>
        <w:jc w:val="both"/>
        <w:rPr>
          <w:rFonts w:ascii="Bookman Old Style" w:hAnsi="Bookman Old Style" w:cs="Arial"/>
          <w:sz w:val="23"/>
        </w:rPr>
      </w:pPr>
      <w:r>
        <w:rPr>
          <w:rFonts w:ascii="Bookman Old Style" w:hAnsi="Bookman Old Style" w:cs="Arial"/>
          <w:sz w:val="23"/>
        </w:rPr>
        <w:t>L’un des textes les plus anciens ("Règlements pour les religieux de Marie", 1819) définit ainsi cette pratique spirituelle : « Chaque jour, à trois-heures de l’après-midi, chacun fait une courte prière jaculatoire ; chacun se tient debout, où qu’il se trouve ; le vendredi seulement, il se met à genoux ». En des termes qui varient peu, ce texte du P. Chaminade se retrouve dans toutes les éd</w:t>
      </w:r>
      <w:r>
        <w:rPr>
          <w:rFonts w:ascii="Bookman Old Style" w:hAnsi="Bookman Old Style" w:cs="Arial"/>
          <w:sz w:val="23"/>
        </w:rPr>
        <w:t>i</w:t>
      </w:r>
      <w:r>
        <w:rPr>
          <w:rFonts w:ascii="Bookman Old Style" w:hAnsi="Bookman Old Style" w:cs="Arial"/>
          <w:sz w:val="23"/>
        </w:rPr>
        <w:t>tions de la Règle de la Société de Marie, jusqu’en 1967. Des versions plus récentes de la R</w:t>
      </w:r>
      <w:r>
        <w:rPr>
          <w:rFonts w:ascii="Bookman Old Style" w:hAnsi="Bookman Old Style" w:cs="Arial"/>
          <w:sz w:val="23"/>
        </w:rPr>
        <w:t>è</w:t>
      </w:r>
      <w:r>
        <w:rPr>
          <w:rFonts w:ascii="Bookman Old Style" w:hAnsi="Bookman Old Style" w:cs="Arial"/>
          <w:sz w:val="23"/>
        </w:rPr>
        <w:t>gle de vie (1967 et 1983) éclairent le sens de la pratique, plutôt que cette dernière elle-même. La Prière de Trois-Heures est le rassemblement spirituel de tous les Marianistes, c'est-à-dire de tous les membres de la F</w:t>
      </w:r>
      <w:r>
        <w:rPr>
          <w:rFonts w:ascii="Bookman Old Style" w:hAnsi="Bookman Old Style" w:cs="Arial"/>
          <w:sz w:val="23"/>
        </w:rPr>
        <w:t>a</w:t>
      </w:r>
      <w:r>
        <w:rPr>
          <w:rFonts w:ascii="Bookman Old Style" w:hAnsi="Bookman Old Style" w:cs="Arial"/>
          <w:sz w:val="23"/>
        </w:rPr>
        <w:t>mille de Marie.</w:t>
      </w:r>
    </w:p>
    <w:p w:rsidR="00295093" w:rsidRDefault="00295093">
      <w:pPr>
        <w:spacing w:after="120"/>
        <w:ind w:firstLine="360"/>
        <w:jc w:val="both"/>
        <w:rPr>
          <w:rFonts w:ascii="Bookman Old Style" w:hAnsi="Bookman Old Style" w:cs="Arial"/>
          <w:sz w:val="23"/>
        </w:rPr>
      </w:pPr>
      <w:r>
        <w:rPr>
          <w:rFonts w:ascii="Bookman Old Style" w:hAnsi="Bookman Old Style" w:cs="Arial"/>
          <w:sz w:val="23"/>
        </w:rPr>
        <w:t xml:space="preserve">L’histoire n’a pas cessé de modeler et de remodeler les termes du rendez-vous de trois-heures. Dans la synthèse de 1841, on peut dire que l’icône de la Crucifixion est achevée, c’est-à-dire que les trois principaux acteurs du drame du Calvaire - Jésus, Marie, Jean - sont mentionnés. Dès que la cloche sonne trois-heures, tous les religieux doivent se transporter au Calvaire, dans un esprit de foi, et rejoindre Marie, la Mère, ainsi que le disciple bien-aimé, saint Jean, pour être témoins, avec eux, du grand sacrifice </w:t>
      </w:r>
      <w:r>
        <w:rPr>
          <w:rFonts w:ascii="Bookman Old Style" w:hAnsi="Bookman Old Style" w:cs="Arial"/>
          <w:sz w:val="23"/>
        </w:rPr>
        <w:lastRenderedPageBreak/>
        <w:t>de l’Homme Dieu. Plus tard, on prolongea le temps de la prière et de nouveaux él</w:t>
      </w:r>
      <w:r>
        <w:rPr>
          <w:rFonts w:ascii="Bookman Old Style" w:hAnsi="Bookman Old Style" w:cs="Arial"/>
          <w:sz w:val="23"/>
        </w:rPr>
        <w:t>é</w:t>
      </w:r>
      <w:r>
        <w:rPr>
          <w:rFonts w:ascii="Bookman Old Style" w:hAnsi="Bookman Old Style" w:cs="Arial"/>
          <w:sz w:val="23"/>
        </w:rPr>
        <w:t>ments s’y ajoutèrent, comme, par exemple, la fameuse doxologie du P. Chaminade. Le P. Simler donna sa forme classique à la Prière de Trois-Heures pour l’édition de 1885 du Formulaire de prières marianistes. Pour des raisons pratiques, la prière fut abrégée et l’heure exacte ne fut plus respectée de manière aussi rigoureuse. On ajouta une invocation spéciale à Saint Jean et on enco</w:t>
      </w:r>
      <w:r>
        <w:rPr>
          <w:rFonts w:ascii="Bookman Old Style" w:hAnsi="Bookman Old Style" w:cs="Arial"/>
          <w:sz w:val="23"/>
        </w:rPr>
        <w:t>u</w:t>
      </w:r>
      <w:r>
        <w:rPr>
          <w:rFonts w:ascii="Bookman Old Style" w:hAnsi="Bookman Old Style" w:cs="Arial"/>
          <w:sz w:val="23"/>
        </w:rPr>
        <w:t>ragea les Frères à imiter spirituellement l’Apôtre, comme leur patron et leur modèle.</w:t>
      </w:r>
    </w:p>
    <w:p w:rsidR="00295093" w:rsidRDefault="00295093">
      <w:pPr>
        <w:spacing w:after="120"/>
        <w:ind w:firstLine="360"/>
        <w:jc w:val="both"/>
        <w:rPr>
          <w:rFonts w:ascii="Bookman Old Style" w:hAnsi="Bookman Old Style" w:cs="Arial"/>
          <w:sz w:val="23"/>
        </w:rPr>
      </w:pPr>
      <w:r>
        <w:rPr>
          <w:rFonts w:ascii="Bookman Old Style" w:hAnsi="Bookman Old Style" w:cs="Arial"/>
          <w:sz w:val="23"/>
        </w:rPr>
        <w:t>Au début de 1857, on tenta de familiariser les élèves des Marianistes à la dévotion de trois-heures. Cette tentative, bien qu’accueillie avec un succès modeste, montre que les disciples spirituels du P. Chaminade désiraient partager avec les autres ce qui leur tenait à cœur à eux-mêmes. La proposition faite au Chapitre Général de 1928 d’imprimer la Prière de Trois-Heures au dos d’images pieuses et de les distribuer, dans les classes et en divers autres endroits, témoigne d’une longue et solide tradition qui n’a pas été interrompue jusqu’à ce jour.</w:t>
      </w:r>
    </w:p>
    <w:p w:rsidR="00295093" w:rsidRDefault="00295093">
      <w:pPr>
        <w:spacing w:after="120"/>
        <w:jc w:val="both"/>
        <w:rPr>
          <w:rFonts w:ascii="Bookman Old Style" w:hAnsi="Bookman Old Style" w:cs="Arial"/>
          <w:sz w:val="23"/>
        </w:rPr>
      </w:pPr>
    </w:p>
    <w:p w:rsidR="00295093" w:rsidRDefault="00295093">
      <w:pPr>
        <w:spacing w:after="120"/>
        <w:jc w:val="both"/>
        <w:rPr>
          <w:rFonts w:ascii="Bookman Old Style" w:hAnsi="Bookman Old Style" w:cs="Arial"/>
          <w:sz w:val="23"/>
        </w:rPr>
      </w:pPr>
      <w:r>
        <w:rPr>
          <w:rFonts w:ascii="Bookman Old Style" w:hAnsi="Bookman Old Style" w:cs="Arial"/>
          <w:b/>
          <w:bCs/>
          <w:sz w:val="23"/>
        </w:rPr>
        <w:t>II.</w:t>
      </w:r>
      <w:r>
        <w:rPr>
          <w:rFonts w:ascii="Bookman Old Style" w:hAnsi="Bookman Old Style" w:cs="Arial"/>
          <w:sz w:val="23"/>
        </w:rPr>
        <w:t xml:space="preserve"> Les héritages de famille, si on n’en prend pas un soin amoureux, ramassent la poussière et se délabrent ; s’il s’agit d’icônes en bois, elles ont tendance à se déformer et à se fendiller. L’icône marianiste de la Prière de Trois-Heures a probablement souffert de ce genre de négligence au cours des temps ; elle a peut-être même subi l’insouciance et l’indifférence de certains Frères. Cette belle icône demeure pourtant pour les Marianistes une occasion de fête en tous lieux et un autel qu’on peut transporter en n’importe quel endroit. Elle constitue l’un des documents les plus concis, les plus synthétiques et les plus interpellants de la spiritualité marianiste. L’icône de la Prière de Trois-Heures nous invite à une rencontre active </w:t>
      </w:r>
      <w:r>
        <w:rPr>
          <w:rFonts w:ascii="Bookman Old Style" w:hAnsi="Bookman Old Style" w:cs="Arial"/>
          <w:sz w:val="23"/>
        </w:rPr>
        <w:lastRenderedPageBreak/>
        <w:t>avec le Christ souffrant, avec le Christ des foules, avec le Christ glorieux. Elle comporte en outre une valeur pédagogique considérable.</w:t>
      </w:r>
    </w:p>
    <w:p w:rsidR="00295093" w:rsidRDefault="00295093">
      <w:pPr>
        <w:spacing w:after="120"/>
        <w:jc w:val="both"/>
        <w:rPr>
          <w:rFonts w:ascii="Bookman Old Style" w:hAnsi="Bookman Old Style" w:cs="Arial"/>
          <w:sz w:val="23"/>
        </w:rPr>
      </w:pPr>
      <w:r>
        <w:rPr>
          <w:rFonts w:ascii="Bookman Old Style" w:hAnsi="Bookman Old Style" w:cs="Arial"/>
          <w:sz w:val="23"/>
        </w:rPr>
        <w:t xml:space="preserve">1. L’icône marianiste de la Prière de Trois-Heures présente tous les avantages du visuel et du portatif. L’esprit humain a besoin de symboles. Nous avons besoin d’images, de gestes, de signes et de mots qui expriment ce qui est essentiel pour nous. La Prière de Trois-Heures nous dit notre identité spirituelle de Marianistes. </w:t>
      </w:r>
    </w:p>
    <w:p w:rsidR="00295093" w:rsidRDefault="00295093">
      <w:pPr>
        <w:spacing w:after="120"/>
        <w:ind w:firstLine="360"/>
        <w:jc w:val="both"/>
        <w:rPr>
          <w:rFonts w:ascii="Bookman Old Style" w:hAnsi="Bookman Old Style" w:cs="Arial"/>
          <w:sz w:val="23"/>
        </w:rPr>
      </w:pPr>
      <w:r>
        <w:rPr>
          <w:rFonts w:ascii="Bookman Old Style" w:hAnsi="Bookman Old Style" w:cs="Arial"/>
          <w:sz w:val="23"/>
        </w:rPr>
        <w:t>Un simple résumé de notre identité spirituelle ne suffirait pas, cependant, à nous donner vie. Les symboles authentiques naissent dans le cœur. Ils prennent forme dans notre imagination avant de revêtir une expression verbale ou visuelle. La vision que recèle la Prière de Trois-Heures a d’abord pris forme dans le cœur des fondateurs marianistes. Gravée ensuite dans nos propres âmes, la visio</w:t>
      </w:r>
      <w:r>
        <w:rPr>
          <w:rFonts w:ascii="Bookman Old Style" w:hAnsi="Bookman Old Style" w:cs="Arial"/>
          <w:sz w:val="23"/>
        </w:rPr>
        <w:t>n</w:t>
      </w:r>
      <w:r>
        <w:rPr>
          <w:rFonts w:ascii="Bookman Old Style" w:hAnsi="Bookman Old Style" w:cs="Arial"/>
          <w:sz w:val="23"/>
        </w:rPr>
        <w:t xml:space="preserve"> des Fondateurs va nous donner vie et va ainsi devenir et demeurer visuelle et transportable en tout lieu. </w:t>
      </w:r>
    </w:p>
    <w:p w:rsidR="00295093" w:rsidRDefault="00295093">
      <w:pPr>
        <w:spacing w:after="120"/>
        <w:jc w:val="both"/>
        <w:rPr>
          <w:rFonts w:ascii="Bookman Old Style" w:hAnsi="Bookman Old Style" w:cs="Arial"/>
          <w:sz w:val="10"/>
        </w:rPr>
      </w:pPr>
    </w:p>
    <w:p w:rsidR="00295093" w:rsidRDefault="00295093">
      <w:pPr>
        <w:pStyle w:val="Corpsdetexte"/>
      </w:pPr>
      <w:r>
        <w:t>2. La Prière de Trois-Heures est une prière « physique ». Elle ne repose pas seulement sur une formule concise, brève et pleine de sens, mais c’est aussi une prière orientée vers des personnes. La Prière de Trois-Heures se déploie au milieu d’un réseau de personnes d</w:t>
      </w:r>
      <w:r>
        <w:t>é</w:t>
      </w:r>
      <w:r>
        <w:t>terminées. Elle s’adresse en premier lieu à Jésus en Croix et elle est  récitée comme la prière de nombreuses personnes partageant le même e</w:t>
      </w:r>
      <w:r>
        <w:t>s</w:t>
      </w:r>
      <w:r>
        <w:t>prit.</w:t>
      </w:r>
    </w:p>
    <w:p w:rsidR="00295093" w:rsidRDefault="00295093">
      <w:pPr>
        <w:spacing w:after="120"/>
        <w:ind w:firstLine="360"/>
        <w:jc w:val="both"/>
        <w:rPr>
          <w:rFonts w:ascii="Bookman Old Style" w:hAnsi="Bookman Old Style" w:cs="Arial"/>
          <w:sz w:val="23"/>
        </w:rPr>
      </w:pPr>
      <w:r>
        <w:rPr>
          <w:rFonts w:ascii="Bookman Old Style" w:hAnsi="Bookman Old Style" w:cs="Arial"/>
          <w:sz w:val="23"/>
        </w:rPr>
        <w:t>Cependant, en se réunissant en esprit au Calvaire, les membres de la Famille de Marie s’adressent aussi à Marie, la mère de Jésus, et au disciple bien-aimé. La conclusion de la prière ouvre ce rassemblement spirituel sur la communion avec les trois Personnes de la Trinité.</w:t>
      </w:r>
    </w:p>
    <w:p w:rsidR="00295093" w:rsidRDefault="00295093">
      <w:pPr>
        <w:spacing w:after="120"/>
        <w:ind w:firstLine="360"/>
        <w:jc w:val="both"/>
        <w:rPr>
          <w:rFonts w:ascii="Bookman Old Style" w:hAnsi="Bookman Old Style" w:cs="Arial"/>
          <w:sz w:val="23"/>
        </w:rPr>
      </w:pPr>
      <w:r>
        <w:rPr>
          <w:rFonts w:ascii="Bookman Old Style" w:hAnsi="Bookman Old Style" w:cs="Arial"/>
          <w:sz w:val="23"/>
        </w:rPr>
        <w:lastRenderedPageBreak/>
        <w:t xml:space="preserve">Commémorant le moment suprême de notre rédemption, cette prière est prévue pour être dite à trois-heures de l’après-midi, considérée comme l’Heure de Jésus par excellence. Cependant, d’autres attitudes physiques liées à la Prière de Trois-Heures ont été introduites par la tradition. Ainsi on a proposé des positions particulières pour réciter cette prière, comme de se mettre à genoux le vendredi et de se tenir debout les autres jours pour cette récitation. En outre, l’histoire de cette prière oscille entre la contemplation silencieuse et la récitation collective, ce qui montre le caractère à la fois personnel et communautaire de la Prière de Trois-Heures. </w:t>
      </w:r>
    </w:p>
    <w:p w:rsidR="00295093" w:rsidRDefault="00295093">
      <w:pPr>
        <w:spacing w:after="120"/>
        <w:jc w:val="both"/>
        <w:rPr>
          <w:rFonts w:ascii="Bookman Old Style" w:hAnsi="Bookman Old Style" w:cs="Arial"/>
          <w:sz w:val="23"/>
        </w:rPr>
      </w:pPr>
    </w:p>
    <w:p w:rsidR="00295093" w:rsidRDefault="00295093">
      <w:pPr>
        <w:spacing w:after="120"/>
        <w:jc w:val="both"/>
        <w:rPr>
          <w:rFonts w:ascii="Bookman Old Style" w:hAnsi="Bookman Old Style" w:cs="Arial"/>
          <w:sz w:val="23"/>
        </w:rPr>
      </w:pPr>
      <w:r>
        <w:rPr>
          <w:rFonts w:ascii="Bookman Old Style" w:hAnsi="Bookman Old Style" w:cs="Arial"/>
          <w:sz w:val="23"/>
        </w:rPr>
        <w:t xml:space="preserve">3. La Prière de Trois-Heures a d’abord été un rendez-vous spirituel pour les membres dispersés de la Congrégation de Bordeaux et aujourd’hui encore elle est considérée comme le rassemblement spirituel de tous les Marianistes, un rendez-vous spirituel à trois-heures pour exprimer notre communion avec Marie et le disciple bien-aimé, si étroitement unis à Jésus crucifié. Nous nous retrouvons également en compagnie des autres membres de la Famille de Marie de par le monde. Cette prière renforce la solidarité de tous ceux qui vibrent ensemble à l’Heure de Jésus et à l’Heure de la Femme, c’est-à-dire à la glorification de Jésus Christ et la transmission de sa mission à Marie et à l’Eglise qu’elle représente et incarne. La Prière de Trois-Heures s’adresse aussi bien à des apôtres qu’à des spirituels, à des gens qui ont le sens pratique aussi bien qu’à des intellectuels. Elle met en communion ceux qui sont pressés avec ceux qui prennent leur temps, ceux qui parlent l’Anglais avec ceux qui parlent le Titumbuka (Malawi) ou toute autre langue…  </w:t>
      </w:r>
    </w:p>
    <w:p w:rsidR="00295093" w:rsidRDefault="00295093">
      <w:pPr>
        <w:spacing w:after="120"/>
        <w:ind w:firstLine="360"/>
        <w:jc w:val="both"/>
        <w:rPr>
          <w:rFonts w:ascii="Bookman Old Style" w:hAnsi="Bookman Old Style" w:cs="Arial"/>
          <w:sz w:val="23"/>
        </w:rPr>
      </w:pPr>
    </w:p>
    <w:p w:rsidR="00295093" w:rsidRDefault="00295093">
      <w:pPr>
        <w:spacing w:after="120"/>
        <w:jc w:val="both"/>
        <w:rPr>
          <w:rFonts w:ascii="Bookman Old Style" w:hAnsi="Bookman Old Style" w:cs="Arial"/>
          <w:sz w:val="23"/>
        </w:rPr>
      </w:pPr>
      <w:r>
        <w:rPr>
          <w:rFonts w:ascii="Bookman Old Style" w:hAnsi="Bookman Old Style" w:cs="Arial"/>
          <w:sz w:val="23"/>
        </w:rPr>
        <w:lastRenderedPageBreak/>
        <w:t>4. La Prière de Trois-Heures introduit une différence dans notre routine quotidienne et elle éduque notre sensibilité spirituelle. C’est une prière qui ne manque pas de hardiesse ; en effet, elle n’est pas directement liée à la structure générale de la prière marianiste et elle n’est pas non plus une partie intégrante de notre programme d’activité. Elle atteste, de manière à la fois pratique et active, la vivante mémoire de cet événement unique, le plus important de l’histoire h</w:t>
      </w:r>
      <w:r>
        <w:rPr>
          <w:rFonts w:ascii="Bookman Old Style" w:hAnsi="Bookman Old Style" w:cs="Arial"/>
          <w:sz w:val="23"/>
        </w:rPr>
        <w:t>u</w:t>
      </w:r>
      <w:r>
        <w:rPr>
          <w:rFonts w:ascii="Bookman Old Style" w:hAnsi="Bookman Old Style" w:cs="Arial"/>
          <w:sz w:val="23"/>
        </w:rPr>
        <w:t>maine, qu’est le Calvaire. Au milieu d’un travail profane et d’un monde sécularisé, la Prière de Trois-Heures témoigne de la présence de la réalité spirituelle et de la différence critique qu’elle introduit dans la vie humaine. La halte priante de trois-heures marque une rupture dans le cours habituel des affaires et éclaire d’une lumière critique notre façon de traiter les réalités profanes. Les membres de la Famille Marianiste sont invités à se montrer à la fois audacieux et prudents. Nous disons, dans la Prière de Trois-Heures : « Vierge sainte, prends-nous sous ta prote</w:t>
      </w:r>
      <w:r>
        <w:rPr>
          <w:rFonts w:ascii="Bookman Old Style" w:hAnsi="Bookman Old Style" w:cs="Arial"/>
          <w:sz w:val="23"/>
        </w:rPr>
        <w:t>c</w:t>
      </w:r>
      <w:r>
        <w:rPr>
          <w:rFonts w:ascii="Bookman Old Style" w:hAnsi="Bookman Old Style" w:cs="Arial"/>
          <w:sz w:val="23"/>
        </w:rPr>
        <w:t xml:space="preserve">tion ». N’est-ce pas en cela que consiste la prudence ? A se situer sous la protection de Marie, qui </w:t>
      </w:r>
      <w:r>
        <w:rPr>
          <w:rFonts w:ascii="Bookman Old Style" w:hAnsi="Bookman Old Style" w:cs="Arial"/>
          <w:i/>
          <w:iCs/>
          <w:sz w:val="23"/>
        </w:rPr>
        <w:t>gardait to</w:t>
      </w:r>
      <w:r>
        <w:rPr>
          <w:rFonts w:ascii="Bookman Old Style" w:hAnsi="Bookman Old Style" w:cs="Arial"/>
          <w:i/>
          <w:iCs/>
          <w:sz w:val="23"/>
        </w:rPr>
        <w:t>u</w:t>
      </w:r>
      <w:r>
        <w:rPr>
          <w:rFonts w:ascii="Bookman Old Style" w:hAnsi="Bookman Old Style" w:cs="Arial"/>
          <w:i/>
          <w:iCs/>
          <w:sz w:val="23"/>
        </w:rPr>
        <w:t>tes choses en son cœur</w:t>
      </w:r>
      <w:r>
        <w:rPr>
          <w:rFonts w:ascii="Bookman Old Style" w:hAnsi="Bookman Old Style" w:cs="Arial"/>
          <w:sz w:val="23"/>
        </w:rPr>
        <w:t xml:space="preserve"> sans rien gaspiller, prenant la mesure de toutes choses, avec un grand sens critique, et les portant dans la prière ? Et la prière poursuit : « Vierge sainte…, rends-nous dociles à l’action de l’Esprit-Saint ». L’Esprit constitue l’ultime raison et la source de notre audace apostolique.  </w:t>
      </w:r>
    </w:p>
    <w:p w:rsidR="00295093" w:rsidRDefault="00295093">
      <w:pPr>
        <w:spacing w:after="120"/>
        <w:ind w:firstLine="360"/>
        <w:jc w:val="both"/>
        <w:rPr>
          <w:rFonts w:ascii="Bookman Old Style" w:hAnsi="Bookman Old Style" w:cs="Arial"/>
          <w:sz w:val="23"/>
        </w:rPr>
      </w:pPr>
    </w:p>
    <w:p w:rsidR="00295093" w:rsidRDefault="00295093">
      <w:pPr>
        <w:spacing w:after="120"/>
        <w:jc w:val="both"/>
        <w:rPr>
          <w:rFonts w:ascii="Bookman Old Style" w:hAnsi="Bookman Old Style" w:cs="Arial"/>
          <w:sz w:val="23"/>
        </w:rPr>
      </w:pPr>
      <w:r>
        <w:rPr>
          <w:rFonts w:ascii="Bookman Old Style" w:hAnsi="Bookman Old Style" w:cs="Arial"/>
          <w:b/>
          <w:bCs/>
          <w:sz w:val="23"/>
        </w:rPr>
        <w:t>III.</w:t>
      </w:r>
      <w:r>
        <w:rPr>
          <w:rFonts w:ascii="Bookman Old Style" w:hAnsi="Bookman Old Style" w:cs="Arial"/>
          <w:sz w:val="23"/>
        </w:rPr>
        <w:t xml:space="preserve"> A certains égards, l’icône de la Prière de Trois-Heures a l’attrait aimable d’un visage familier ou d’un livre que l’on a beaucoup feuilleté. Elle est le produit d’une spiritualité vraiment intériorisée. Son esprit n’est plus seulement celui de Lamourous, de Trenquelléon ou de Chaminade. Il a grandi dans l’esprit de tous ceux qui ont essayé de comprendre et de vivre son message, en divers endroits du </w:t>
      </w:r>
      <w:r>
        <w:rPr>
          <w:rFonts w:ascii="Bookman Old Style" w:hAnsi="Bookman Old Style" w:cs="Arial"/>
          <w:sz w:val="23"/>
        </w:rPr>
        <w:lastRenderedPageBreak/>
        <w:t>temps ou de l’espace. Les visages et les livres finissent par se flétrir ou se déchirer mais pas du tout des icônes qui incarnent un esprit vivant. De la même façon, une spiritualité profondément vécue s’enrichit et gagne en valeur à chaque simple effort fait pour imprimer sa marque sur la texture de la vie.</w:t>
      </w:r>
    </w:p>
    <w:p w:rsidR="00295093" w:rsidRDefault="00295093">
      <w:pPr>
        <w:spacing w:after="120"/>
        <w:jc w:val="both"/>
        <w:rPr>
          <w:rFonts w:ascii="Bookman Old Style" w:hAnsi="Bookman Old Style" w:cs="Arial"/>
          <w:sz w:val="23"/>
        </w:rPr>
      </w:pPr>
      <w:r>
        <w:rPr>
          <w:rFonts w:ascii="Bookman Old Style" w:hAnsi="Bookman Old Style" w:cs="Arial"/>
          <w:sz w:val="23"/>
        </w:rPr>
        <w:t>1. Dans la scène du Calvaire, Marie et le disciple bien-aimé représentent tous deux l’Eglise, dont ils constituent la cellule première. Marie est la figure de la Mère-Eglise ; Jean incarne l’état du disciple chrétien. A eux deux, ils personnifient l’engagement fidèle, aimant et persévérant du chrétien à l’égard de l’Eglise. Tous deux nous enseignent l’authentique sensibilité ecclésiale. En tant que me</w:t>
      </w:r>
      <w:r>
        <w:rPr>
          <w:rFonts w:ascii="Bookman Old Style" w:hAnsi="Bookman Old Style" w:cs="Arial"/>
          <w:sz w:val="23"/>
        </w:rPr>
        <w:t>m</w:t>
      </w:r>
      <w:r>
        <w:rPr>
          <w:rFonts w:ascii="Bookman Old Style" w:hAnsi="Bookman Old Style" w:cs="Arial"/>
          <w:sz w:val="23"/>
        </w:rPr>
        <w:t xml:space="preserve">bres de la Famille de Marie, nous n’aurons jamais trop de ce sens de l’Eglise. </w:t>
      </w:r>
    </w:p>
    <w:p w:rsidR="00295093" w:rsidRDefault="00295093">
      <w:pPr>
        <w:spacing w:after="120"/>
        <w:ind w:firstLine="360"/>
        <w:jc w:val="both"/>
        <w:rPr>
          <w:rFonts w:ascii="Bookman Old Style" w:hAnsi="Bookman Old Style" w:cs="Arial"/>
          <w:sz w:val="23"/>
        </w:rPr>
      </w:pPr>
      <w:r>
        <w:rPr>
          <w:rFonts w:ascii="Bookman Old Style" w:hAnsi="Bookman Old Style" w:cs="Arial"/>
          <w:sz w:val="23"/>
        </w:rPr>
        <w:t>Cette Eglise, qui est la nôtre, nous semble parfois tellement humaine, battue, déchirée ! Elle a un besoin extrême de tous les amis qu’elle peut trouver, comptant sur des cœurs fidèles et des mains secourables. Invitée à entrer dans la compagnie de Marie et de Jean, la Famille de Marie est appelée à former une nouvelle cellule de l’Eglise, une cellule saine et vivifiante. Chacun de ses membres est gratifié d’une sensibilité mariale faite de passion et de compassion pour répondre aux nombreux besoins et aux nombreux appels de la Mère-Eglise.</w:t>
      </w:r>
    </w:p>
    <w:p w:rsidR="00295093" w:rsidRDefault="00295093">
      <w:pPr>
        <w:spacing w:after="120"/>
        <w:jc w:val="both"/>
        <w:rPr>
          <w:rFonts w:ascii="Bookman Old Style" w:hAnsi="Bookman Old Style" w:cs="Arial"/>
          <w:sz w:val="23"/>
        </w:rPr>
      </w:pPr>
      <w:r>
        <w:rPr>
          <w:rFonts w:ascii="Bookman Old Style" w:hAnsi="Bookman Old Style" w:cs="Arial"/>
          <w:sz w:val="23"/>
        </w:rPr>
        <w:t>2. Le teint de la spiritualité marianiste est profondément marial ; il n’est donc pas étonnant que la Prière de Trois-Heures déploie devant nous un éventail de thèmes m</w:t>
      </w:r>
      <w:r>
        <w:rPr>
          <w:rFonts w:ascii="Bookman Old Style" w:hAnsi="Bookman Old Style" w:cs="Arial"/>
          <w:sz w:val="23"/>
        </w:rPr>
        <w:t>a</w:t>
      </w:r>
      <w:r>
        <w:rPr>
          <w:rFonts w:ascii="Bookman Old Style" w:hAnsi="Bookman Old Style" w:cs="Arial"/>
          <w:sz w:val="23"/>
        </w:rPr>
        <w:t>rials. Marie est représentée comme la mère de Jésus et, en même temps, comme notre mère à nous, une mère qui nous est donnée par ce Jésus même qui est cloué et agonisant sur la Croix. Marie est aussi représentée comme la femme forte - la Vierge Sainte - la Dame au manteau dont nous che</w:t>
      </w:r>
      <w:r>
        <w:rPr>
          <w:rFonts w:ascii="Bookman Old Style" w:hAnsi="Bookman Old Style" w:cs="Arial"/>
          <w:sz w:val="23"/>
        </w:rPr>
        <w:t>r</w:t>
      </w:r>
      <w:r>
        <w:rPr>
          <w:rFonts w:ascii="Bookman Old Style" w:hAnsi="Bookman Old Style" w:cs="Arial"/>
          <w:sz w:val="23"/>
        </w:rPr>
        <w:t xml:space="preserve">chons la nécessaire protection. Elle est </w:t>
      </w:r>
      <w:r>
        <w:rPr>
          <w:rFonts w:ascii="Bookman Old Style" w:hAnsi="Bookman Old Style" w:cs="Arial"/>
          <w:sz w:val="23"/>
        </w:rPr>
        <w:lastRenderedPageBreak/>
        <w:t>encore la douce maîtresse et la sœur qui ouvre nos cœurs et nos e</w:t>
      </w:r>
      <w:r>
        <w:rPr>
          <w:rFonts w:ascii="Bookman Old Style" w:hAnsi="Bookman Old Style" w:cs="Arial"/>
          <w:sz w:val="23"/>
        </w:rPr>
        <w:t>s</w:t>
      </w:r>
      <w:r>
        <w:rPr>
          <w:rFonts w:ascii="Bookman Old Style" w:hAnsi="Bookman Old Style" w:cs="Arial"/>
          <w:sz w:val="23"/>
        </w:rPr>
        <w:t xml:space="preserve">prits à l’action de l’Esprit Saint. Mère toujours féconde, elle rend conformes à l’esprit de son Fils ceux qui se confient à elle. Dans la mesure où nous la prenons dans notre vie, elle devient une part de nous-mêmes. Appelés à faire alliance avec celle </w:t>
      </w:r>
      <w:r>
        <w:rPr>
          <w:rFonts w:ascii="Bookman Old Style" w:hAnsi="Bookman Old Style" w:cs="Arial"/>
          <w:i/>
          <w:iCs/>
          <w:sz w:val="23"/>
        </w:rPr>
        <w:t>par qui la Sainte Trinité sera glorifiée en tous lieux</w:t>
      </w:r>
      <w:r>
        <w:rPr>
          <w:rFonts w:ascii="Bookman Old Style" w:hAnsi="Bookman Old Style" w:cs="Arial"/>
          <w:sz w:val="23"/>
        </w:rPr>
        <w:t>, nous assistons Marie dans sa mission car elle est la Femme mandatée par son Fils.</w:t>
      </w:r>
    </w:p>
    <w:p w:rsidR="00295093" w:rsidRDefault="00295093">
      <w:pPr>
        <w:spacing w:after="120"/>
        <w:jc w:val="both"/>
        <w:rPr>
          <w:rFonts w:ascii="Bookman Old Style" w:hAnsi="Bookman Old Style" w:cs="Arial"/>
          <w:sz w:val="23"/>
        </w:rPr>
      </w:pPr>
      <w:r>
        <w:rPr>
          <w:rFonts w:ascii="Bookman Old Style" w:hAnsi="Bookman Old Style" w:cs="Arial"/>
          <w:sz w:val="23"/>
        </w:rPr>
        <w:t>3. La condition du disciple chrétien est intimement mariale, mais elle comporte aussi une nette touche johannique. Le disciple bien-aimé a été prié de prendre Marie chez lui. Ce qui compte encore plus, c’est qu’il la mit au centre de sa vie et qu’il fit siens les plus profonds souvenirs de son Fils que Marie conservait dans son cœur. Son cœur se laissa gagner par le courage et la foi de Marie. Il partagea sa douleur et son assurance pleine d’amour. Il adopta le sens missionnaire de Marie et son engagement total envers l’esprit et l’œuvre de son Fils, qui était déjà son propre ami et son maître spir</w:t>
      </w:r>
      <w:r>
        <w:rPr>
          <w:rFonts w:ascii="Bookman Old Style" w:hAnsi="Bookman Old Style" w:cs="Arial"/>
          <w:sz w:val="23"/>
        </w:rPr>
        <w:t>i</w:t>
      </w:r>
      <w:r>
        <w:rPr>
          <w:rFonts w:ascii="Bookman Old Style" w:hAnsi="Bookman Old Style" w:cs="Arial"/>
          <w:sz w:val="23"/>
        </w:rPr>
        <w:t>tuel. La Prière de Trois-Heures constitue ainsi une leçon magistrale de vie chrétienne à la suite du Christ. Elle s’enracine dans l’amour du Christ crucifié et prend forme et orientation dans sa pressante invitation à prendre Marie dans notre vie. La vie du disciple chrétien s’épanouit dans une compagnie de Marie - Mère et Femme - pleine d’attention et d’inventivité. Le personnage du disciple bien-aimé nous rappelle à jamais que l’Eglise de Jésus Christ ne connaît ni membres ni partisans mais seulement des disciples, des fils, des filles et des amis.</w:t>
      </w:r>
    </w:p>
    <w:p w:rsidR="00295093" w:rsidRDefault="00295093">
      <w:pPr>
        <w:spacing w:after="120"/>
        <w:jc w:val="both"/>
        <w:rPr>
          <w:rFonts w:ascii="Bookman Old Style" w:hAnsi="Bookman Old Style" w:cs="Arial"/>
          <w:sz w:val="23"/>
        </w:rPr>
      </w:pPr>
      <w:r>
        <w:rPr>
          <w:rFonts w:ascii="Bookman Old Style" w:hAnsi="Bookman Old Style" w:cs="Arial"/>
          <w:sz w:val="23"/>
        </w:rPr>
        <w:t xml:space="preserve">4. Dans la Prière de Trois-Heures nous nous souvenons de l’heure de notre salut et nous témoignons de la libération du monde entier opérée par Jésus Christ. Réunis au pied de la Croix avec Marie et Jean, nous exprimons notre solidarité avec les hommes de notre temps. Nous </w:t>
      </w:r>
      <w:r>
        <w:rPr>
          <w:rFonts w:ascii="Bookman Old Style" w:hAnsi="Bookman Old Style" w:cs="Arial"/>
          <w:sz w:val="23"/>
        </w:rPr>
        <w:lastRenderedPageBreak/>
        <w:t>partageons leurs douleurs et leurs angoisses. Nous protestons contre le mal et l’injustice. Nous faisons nôtres leur espoir et leur joie. Nous nous engageons à ne jamais séparer le Jésus sou</w:t>
      </w:r>
      <w:r>
        <w:rPr>
          <w:rFonts w:ascii="Bookman Old Style" w:hAnsi="Bookman Old Style" w:cs="Arial"/>
          <w:sz w:val="23"/>
        </w:rPr>
        <w:t>f</w:t>
      </w:r>
      <w:r>
        <w:rPr>
          <w:rFonts w:ascii="Bookman Old Style" w:hAnsi="Bookman Old Style" w:cs="Arial"/>
          <w:sz w:val="23"/>
        </w:rPr>
        <w:t>frant du Jésus qui a pris le parti de l’homme. Au nom de Jésus, nous nous engageons à entretenir des relations bie</w:t>
      </w:r>
      <w:r>
        <w:rPr>
          <w:rFonts w:ascii="Bookman Old Style" w:hAnsi="Bookman Old Style" w:cs="Arial"/>
          <w:sz w:val="23"/>
        </w:rPr>
        <w:t>n</w:t>
      </w:r>
      <w:r>
        <w:rPr>
          <w:rFonts w:ascii="Bookman Old Style" w:hAnsi="Bookman Old Style" w:cs="Arial"/>
          <w:sz w:val="23"/>
        </w:rPr>
        <w:t>faisantes à promouvoir des œuvres de réconciliation et de restauration. La spiritualité de la Prière de Trois-Heures est l’expression de notre réconciliation avec Dieu. Elle devrait de la même façon être l’expression de notre réconciliation avec la Création, à la fois les gens et la n</w:t>
      </w:r>
      <w:r>
        <w:rPr>
          <w:rFonts w:ascii="Bookman Old Style" w:hAnsi="Bookman Old Style" w:cs="Arial"/>
          <w:sz w:val="23"/>
        </w:rPr>
        <w:t>a</w:t>
      </w:r>
      <w:r>
        <w:rPr>
          <w:rFonts w:ascii="Bookman Old Style" w:hAnsi="Bookman Old Style" w:cs="Arial"/>
          <w:sz w:val="23"/>
        </w:rPr>
        <w:t>ture.</w:t>
      </w:r>
    </w:p>
    <w:p w:rsidR="00295093" w:rsidRDefault="00295093">
      <w:pPr>
        <w:spacing w:after="120"/>
        <w:jc w:val="both"/>
        <w:rPr>
          <w:rFonts w:ascii="Bookman Old Style" w:hAnsi="Bookman Old Style" w:cs="Arial"/>
          <w:sz w:val="23"/>
        </w:rPr>
      </w:pPr>
      <w:r>
        <w:rPr>
          <w:rFonts w:ascii="Bookman Old Style" w:hAnsi="Bookman Old Style" w:cs="Arial"/>
          <w:sz w:val="23"/>
        </w:rPr>
        <w:t>5. La doxologie chaminadienne qui conclut la Prière de Trois-Heures met l’accent sur la gloire de Jésus et sur nos plus profonds souvenirs personnels et sur notre destinée. Elle est à la fois trinitaire et anthropologique. Le Dieu trine est le modèle ultime de l’union dans l’amour et constitue donc une forteresse imprenable contre la mort et le péché. Dieu-Amour – un autre nom pour Trinité - est l’origine et la fin de l’événement évoqué dans la Prière de Trois-Heures. En méditant sur le sens du drame de la crucifixion, nous touchons aux racines mêmes de la grâce gratuitement données à travers la foi, l’espérance et la charité. Le Dieu de l’amour incarné – Père, Fils et Saint Esprit – est seul à même de nous procurer la sécurité et le sens face au doute, au désespoir et à la mort. Ainsi seulement nous comprendrons que le Christ souffrant et le Christ social sont enracinés dans le Christ glorieux, tout comme la victoire sur la mort ne peut provenir que de l’amour.</w:t>
      </w:r>
    </w:p>
    <w:p w:rsidR="00295093" w:rsidRDefault="00295093">
      <w:pPr>
        <w:spacing w:after="120"/>
        <w:jc w:val="both"/>
        <w:rPr>
          <w:rFonts w:ascii="Bookman Old Style" w:hAnsi="Bookman Old Style" w:cs="Arial"/>
          <w:sz w:val="23"/>
        </w:rPr>
      </w:pPr>
      <w:r>
        <w:rPr>
          <w:rFonts w:ascii="Bookman Old Style" w:hAnsi="Bookman Old Style" w:cs="Arial"/>
          <w:sz w:val="23"/>
        </w:rPr>
        <w:t xml:space="preserve">6. Cependant, la conclusion doxologique de la Prière de Trois-Heures ne parle pas que de la victoire finale du Christ, elle fait aussi remonter à la surface de notre conscience les plus profonds souvenirs se rapportant à notre identité humaine. Ces souvenirs ne peuvent pas se mesurer avec des archétypes collectifs nettement définis, </w:t>
      </w:r>
      <w:r>
        <w:rPr>
          <w:rFonts w:ascii="Bookman Old Style" w:hAnsi="Bookman Old Style" w:cs="Arial"/>
          <w:sz w:val="23"/>
        </w:rPr>
        <w:lastRenderedPageBreak/>
        <w:t>ni avec de lourdes théories anthropologiques. Elles ne sont guère plus que des doutes lancinants, tenaces, des questions ouvertes et la nostalgie persistante du Paradis perdu. C’est contre cette régression et à la lumière de l’ensemble de la Prière de Trois-Heures que nous prions : « Que le Père et le Fils et le Saint Esprit soient glorifiés en tous lieux par l’immaculée Vierge Marie ». Il n’y a qu’un modèle de l’humanité originelle ; il n’y a qu’une seule réponse à la quête innocente de l’identité humaine. Marie est la vivante i</w:t>
      </w:r>
      <w:r>
        <w:rPr>
          <w:rFonts w:ascii="Bookman Old Style" w:hAnsi="Bookman Old Style" w:cs="Arial"/>
          <w:sz w:val="23"/>
        </w:rPr>
        <w:t>n</w:t>
      </w:r>
      <w:r>
        <w:rPr>
          <w:rFonts w:ascii="Bookman Old Style" w:hAnsi="Bookman Old Style" w:cs="Arial"/>
          <w:sz w:val="23"/>
        </w:rPr>
        <w:t>carnation du concept parfait de la réalité humaine. Elle est archétype et modèle : l’archétype que nous-mêmes n’avons jamais été et le modèle que nous ne serons jamais. Cela, cependant, ne devrait pas être pour nous un motif de colère ni de désespoir. En Marie, les plus profonds souvenirs qui nous concernent sont remplis de vérité et de beauté : la vérité de l’amour de Dieu pour nous et la beauté de notre régénération en Lui. Dans son humanité immaculée, l’humanité entière glorifie le Père, le Fils et le Saint Esprit.</w:t>
      </w:r>
    </w:p>
    <w:p w:rsidR="00295093" w:rsidRDefault="00295093">
      <w:pPr>
        <w:spacing w:after="120"/>
        <w:ind w:firstLine="360"/>
        <w:jc w:val="both"/>
        <w:rPr>
          <w:rFonts w:ascii="Bookman Old Style" w:hAnsi="Bookman Old Style" w:cs="Arial"/>
          <w:sz w:val="23"/>
        </w:rPr>
      </w:pPr>
      <w:r>
        <w:rPr>
          <w:rFonts w:ascii="Bookman Old Style" w:hAnsi="Bookman Old Style" w:cs="Arial"/>
          <w:sz w:val="23"/>
        </w:rPr>
        <w:t>Ainsi, l’icône marianiste de la Prière de Trois-Heures rassemble les profonds souvenirs de ce qui constitue la réponse chrétienne à la quête du sens de la vie humaine. Elle contemple la sol</w:t>
      </w:r>
      <w:r>
        <w:rPr>
          <w:rFonts w:ascii="Bookman Old Style" w:hAnsi="Bookman Old Style" w:cs="Arial"/>
          <w:sz w:val="23"/>
        </w:rPr>
        <w:t>i</w:t>
      </w:r>
      <w:r>
        <w:rPr>
          <w:rFonts w:ascii="Bookman Old Style" w:hAnsi="Bookman Old Style" w:cs="Arial"/>
          <w:sz w:val="23"/>
        </w:rPr>
        <w:t>darité de l’humanité avec le Christ souffrant, se reflétant comme dans un miroir dans l’image de notre propre condition. Elle exprime sa joie pour la libération de l’humanité dans le Christ des opprimés, toujours attentive au caractère incarné de l’amour de Dieu pour ses filles et ses fils. Enfin elle proclame la transformation de l’homme dans le Christ vainqueur, à la fois Alpha et Oméga d’une human</w:t>
      </w:r>
      <w:r>
        <w:rPr>
          <w:rFonts w:ascii="Bookman Old Style" w:hAnsi="Bookman Old Style" w:cs="Arial"/>
          <w:sz w:val="23"/>
        </w:rPr>
        <w:t>i</w:t>
      </w:r>
      <w:r>
        <w:rPr>
          <w:rFonts w:ascii="Bookman Old Style" w:hAnsi="Bookman Old Style" w:cs="Arial"/>
          <w:sz w:val="23"/>
        </w:rPr>
        <w:t>té nouvelle et d’une nouvelle création.</w:t>
      </w:r>
    </w:p>
    <w:p w:rsidR="00295093" w:rsidRDefault="00295093">
      <w:pPr>
        <w:jc w:val="center"/>
        <w:rPr>
          <w:rFonts w:ascii="Comic Sans MS" w:hAnsi="Comic Sans MS" w:cs="Arial"/>
          <w:b/>
          <w:bCs/>
          <w:sz w:val="28"/>
        </w:rPr>
      </w:pPr>
      <w:r>
        <w:rPr>
          <w:rFonts w:ascii="Bookman Old Style" w:hAnsi="Bookman Old Style"/>
          <w:sz w:val="23"/>
        </w:rPr>
        <w:br w:type="page"/>
      </w:r>
      <w:r>
        <w:rPr>
          <w:rFonts w:ascii="Comic Sans MS" w:hAnsi="Comic Sans MS" w:cs="Arial"/>
          <w:b/>
          <w:bCs/>
          <w:sz w:val="28"/>
        </w:rPr>
        <w:lastRenderedPageBreak/>
        <w:t xml:space="preserve">Du plus profond de notre histoire </w:t>
      </w:r>
    </w:p>
    <w:p w:rsidR="00295093" w:rsidRDefault="00295093">
      <w:pPr>
        <w:pStyle w:val="Titre1"/>
        <w:rPr>
          <w:rFonts w:ascii="Arial" w:hAnsi="Arial"/>
        </w:rPr>
      </w:pPr>
      <w:r>
        <w:t>L’icône marianiste de la Prière de Trois-Heures</w:t>
      </w:r>
    </w:p>
    <w:p w:rsidR="00295093" w:rsidRDefault="00295093">
      <w:pPr>
        <w:spacing w:after="120"/>
        <w:rPr>
          <w:rFonts w:ascii="Arial" w:hAnsi="Arial" w:cs="Arial"/>
          <w:sz w:val="12"/>
        </w:rPr>
      </w:pPr>
    </w:p>
    <w:p w:rsidR="00295093" w:rsidRDefault="00295093">
      <w:pPr>
        <w:spacing w:after="120"/>
        <w:rPr>
          <w:rFonts w:ascii="Bookman Old Style" w:hAnsi="Bookman Old Style" w:cs="Arial"/>
          <w:b/>
          <w:bCs/>
          <w:sz w:val="23"/>
        </w:rPr>
      </w:pPr>
      <w:r>
        <w:rPr>
          <w:rFonts w:ascii="Bookman Old Style" w:hAnsi="Bookman Old Style" w:cs="Arial"/>
          <w:sz w:val="23"/>
        </w:rPr>
        <w:t xml:space="preserve">3.   </w:t>
      </w:r>
      <w:r>
        <w:rPr>
          <w:rFonts w:ascii="Bookman Old Style" w:hAnsi="Bookman Old Style" w:cs="Arial"/>
          <w:b/>
          <w:bCs/>
          <w:sz w:val="23"/>
        </w:rPr>
        <w:t>LES SOUVENIRS</w:t>
      </w:r>
    </w:p>
    <w:p w:rsidR="00295093" w:rsidRDefault="00295093">
      <w:pPr>
        <w:spacing w:after="120"/>
        <w:rPr>
          <w:rFonts w:ascii="Bookman Old Style" w:hAnsi="Bookman Old Style" w:cs="Arial"/>
          <w:sz w:val="23"/>
          <w:u w:val="single"/>
        </w:rPr>
      </w:pPr>
      <w:r>
        <w:rPr>
          <w:rFonts w:ascii="Bookman Old Style" w:hAnsi="Bookman Old Style" w:cs="Arial"/>
          <w:sz w:val="23"/>
        </w:rPr>
        <w:t xml:space="preserve">6.   </w:t>
      </w:r>
      <w:r>
        <w:rPr>
          <w:rFonts w:ascii="Bookman Old Style" w:hAnsi="Bookman Old Style" w:cs="Arial"/>
          <w:b/>
          <w:bCs/>
          <w:sz w:val="23"/>
        </w:rPr>
        <w:t>LES IMAGES</w:t>
      </w:r>
    </w:p>
    <w:p w:rsidR="00295093" w:rsidRDefault="00295093">
      <w:pPr>
        <w:spacing w:after="120"/>
        <w:jc w:val="both"/>
        <w:rPr>
          <w:rFonts w:ascii="Bookman Old Style" w:hAnsi="Bookman Old Style" w:cs="Arial"/>
          <w:sz w:val="23"/>
        </w:rPr>
      </w:pPr>
      <w:r>
        <w:rPr>
          <w:rFonts w:ascii="Bookman Old Style" w:hAnsi="Bookman Old Style" w:cs="Arial"/>
          <w:sz w:val="23"/>
        </w:rPr>
        <w:t xml:space="preserve">8.   a. </w:t>
      </w:r>
      <w:r>
        <w:rPr>
          <w:rFonts w:ascii="Bookman Old Style" w:hAnsi="Bookman Old Style" w:cs="Arial"/>
          <w:b/>
          <w:bCs/>
          <w:sz w:val="23"/>
        </w:rPr>
        <w:t>Barnett Newman</w:t>
      </w:r>
      <w:r>
        <w:rPr>
          <w:rFonts w:ascii="Bookman Old Style" w:hAnsi="Bookman Old Style" w:cs="Arial"/>
          <w:sz w:val="23"/>
        </w:rPr>
        <w:t xml:space="preserve">. Douzième station. </w:t>
      </w:r>
    </w:p>
    <w:p w:rsidR="00295093" w:rsidRDefault="00295093">
      <w:pPr>
        <w:spacing w:after="120"/>
        <w:jc w:val="both"/>
        <w:rPr>
          <w:rFonts w:ascii="Bookman Old Style" w:hAnsi="Bookman Old Style" w:cs="Arial"/>
          <w:sz w:val="23"/>
        </w:rPr>
      </w:pPr>
      <w:r>
        <w:rPr>
          <w:rFonts w:ascii="Bookman Old Style" w:hAnsi="Bookman Old Style" w:cs="Arial"/>
          <w:sz w:val="23"/>
        </w:rPr>
        <w:t xml:space="preserve">8.   b. </w:t>
      </w:r>
      <w:r>
        <w:rPr>
          <w:rFonts w:ascii="Bookman Old Style" w:hAnsi="Bookman Old Style" w:cs="Arial"/>
          <w:b/>
          <w:bCs/>
          <w:sz w:val="23"/>
        </w:rPr>
        <w:t>Oscar</w:t>
      </w:r>
      <w:r>
        <w:rPr>
          <w:rFonts w:ascii="Bookman Old Style" w:hAnsi="Bookman Old Style" w:cs="Arial"/>
          <w:sz w:val="23"/>
        </w:rPr>
        <w:t xml:space="preserve"> </w:t>
      </w:r>
      <w:r>
        <w:rPr>
          <w:rFonts w:ascii="Bookman Old Style" w:hAnsi="Bookman Old Style" w:cs="Arial"/>
          <w:b/>
          <w:bCs/>
          <w:sz w:val="23"/>
        </w:rPr>
        <w:t>Kokoschka</w:t>
      </w:r>
      <w:r>
        <w:rPr>
          <w:rFonts w:ascii="Bookman Old Style" w:hAnsi="Bookman Old Style" w:cs="Arial"/>
          <w:sz w:val="23"/>
        </w:rPr>
        <w:t xml:space="preserve">. Jésus solidaire des souffrants. </w:t>
      </w:r>
    </w:p>
    <w:p w:rsidR="00295093" w:rsidRDefault="00295093">
      <w:pPr>
        <w:spacing w:after="120"/>
        <w:jc w:val="both"/>
        <w:rPr>
          <w:rFonts w:ascii="Bookman Old Style" w:hAnsi="Bookman Old Style" w:cs="Arial"/>
          <w:sz w:val="23"/>
        </w:rPr>
      </w:pPr>
      <w:r>
        <w:rPr>
          <w:rFonts w:ascii="Bookman Old Style" w:hAnsi="Bookman Old Style" w:cs="Arial"/>
          <w:sz w:val="23"/>
        </w:rPr>
        <w:t xml:space="preserve">9.   c. </w:t>
      </w:r>
      <w:r>
        <w:rPr>
          <w:rFonts w:ascii="Bookman Old Style" w:hAnsi="Bookman Old Style" w:cs="Arial"/>
          <w:b/>
          <w:bCs/>
          <w:sz w:val="23"/>
        </w:rPr>
        <w:t>Pablo Picasso,</w:t>
      </w:r>
      <w:r>
        <w:rPr>
          <w:rFonts w:ascii="Bookman Old Style" w:hAnsi="Bookman Old Style" w:cs="Arial"/>
          <w:sz w:val="23"/>
        </w:rPr>
        <w:t xml:space="preserve"> </w:t>
      </w:r>
      <w:r>
        <w:rPr>
          <w:rFonts w:ascii="Bookman Old Style" w:hAnsi="Bookman Old Style" w:cs="Arial"/>
          <w:i/>
          <w:iCs/>
          <w:sz w:val="23"/>
        </w:rPr>
        <w:t>Crucifixion dans l’arène.</w:t>
      </w:r>
    </w:p>
    <w:p w:rsidR="00295093" w:rsidRDefault="00295093">
      <w:pPr>
        <w:spacing w:after="120"/>
        <w:jc w:val="both"/>
        <w:rPr>
          <w:rFonts w:ascii="Bookman Old Style" w:hAnsi="Bookman Old Style" w:cs="Arial"/>
          <w:sz w:val="23"/>
        </w:rPr>
      </w:pPr>
      <w:r>
        <w:rPr>
          <w:rFonts w:ascii="Bookman Old Style" w:hAnsi="Bookman Old Style" w:cs="Arial"/>
          <w:sz w:val="23"/>
        </w:rPr>
        <w:t xml:space="preserve">11.  Calvaire de </w:t>
      </w:r>
      <w:r>
        <w:rPr>
          <w:rFonts w:ascii="Bookman Old Style" w:hAnsi="Bookman Old Style" w:cs="Arial"/>
          <w:b/>
          <w:bCs/>
          <w:sz w:val="23"/>
        </w:rPr>
        <w:t>Patrick</w:t>
      </w:r>
      <w:r>
        <w:rPr>
          <w:rFonts w:ascii="Bookman Old Style" w:hAnsi="Bookman Old Style" w:cs="Arial"/>
          <w:sz w:val="23"/>
        </w:rPr>
        <w:t xml:space="preserve"> </w:t>
      </w:r>
      <w:r>
        <w:rPr>
          <w:rFonts w:ascii="Bookman Old Style" w:hAnsi="Bookman Old Style" w:cs="Arial"/>
          <w:b/>
          <w:bCs/>
          <w:sz w:val="23"/>
        </w:rPr>
        <w:t>Pye</w:t>
      </w:r>
      <w:r>
        <w:rPr>
          <w:rFonts w:ascii="Bookman Old Style" w:hAnsi="Bookman Old Style" w:cs="Arial"/>
          <w:sz w:val="23"/>
        </w:rPr>
        <w:t xml:space="preserve"> et tradition artistique. </w:t>
      </w:r>
    </w:p>
    <w:p w:rsidR="00295093" w:rsidRDefault="00295093">
      <w:pPr>
        <w:spacing w:after="120"/>
        <w:rPr>
          <w:rFonts w:ascii="Bookman Old Style" w:hAnsi="Bookman Old Style" w:cs="Arial"/>
          <w:sz w:val="23"/>
        </w:rPr>
      </w:pPr>
      <w:r>
        <w:rPr>
          <w:rFonts w:ascii="Bookman Old Style" w:hAnsi="Bookman Old Style" w:cs="Arial"/>
          <w:sz w:val="23"/>
        </w:rPr>
        <w:t xml:space="preserve">13.  Fresque de l’église Sainte </w:t>
      </w:r>
      <w:r>
        <w:rPr>
          <w:rFonts w:ascii="Bookman Old Style" w:hAnsi="Bookman Old Style" w:cs="Arial"/>
          <w:b/>
          <w:bCs/>
          <w:sz w:val="23"/>
        </w:rPr>
        <w:t>Marie Antique</w:t>
      </w:r>
      <w:r>
        <w:rPr>
          <w:rFonts w:ascii="Bookman Old Style" w:hAnsi="Bookman Old Style" w:cs="Arial"/>
          <w:sz w:val="23"/>
        </w:rPr>
        <w:t xml:space="preserve">. </w:t>
      </w:r>
    </w:p>
    <w:p w:rsidR="00295093" w:rsidRDefault="00295093">
      <w:pPr>
        <w:spacing w:after="120"/>
        <w:rPr>
          <w:rFonts w:ascii="Bookman Old Style" w:hAnsi="Bookman Old Style" w:cs="Arial"/>
          <w:b/>
          <w:bCs/>
          <w:sz w:val="23"/>
        </w:rPr>
      </w:pPr>
      <w:r>
        <w:rPr>
          <w:rFonts w:ascii="Bookman Old Style" w:hAnsi="Bookman Old Style" w:cs="Arial"/>
          <w:sz w:val="23"/>
        </w:rPr>
        <w:t xml:space="preserve">15.  </w:t>
      </w:r>
      <w:r>
        <w:rPr>
          <w:rFonts w:ascii="Bookman Old Style" w:hAnsi="Bookman Old Style" w:cs="Arial"/>
          <w:b/>
          <w:bCs/>
          <w:sz w:val="23"/>
        </w:rPr>
        <w:t>L’ARCHETYPE</w:t>
      </w:r>
    </w:p>
    <w:p w:rsidR="00295093" w:rsidRDefault="00295093">
      <w:pPr>
        <w:spacing w:after="120"/>
        <w:rPr>
          <w:rFonts w:ascii="Bookman Old Style" w:hAnsi="Bookman Old Style" w:cs="Arial"/>
          <w:b/>
          <w:bCs/>
          <w:sz w:val="23"/>
        </w:rPr>
      </w:pPr>
      <w:r>
        <w:rPr>
          <w:rFonts w:ascii="Bookman Old Style" w:hAnsi="Bookman Old Style" w:cs="Arial"/>
          <w:sz w:val="23"/>
        </w:rPr>
        <w:t xml:space="preserve">21.  </w:t>
      </w:r>
      <w:r>
        <w:rPr>
          <w:rFonts w:ascii="Bookman Old Style" w:hAnsi="Bookman Old Style" w:cs="Arial"/>
          <w:b/>
          <w:bCs/>
          <w:sz w:val="23"/>
        </w:rPr>
        <w:t>L’ICONE</w:t>
      </w:r>
    </w:p>
    <w:p w:rsidR="00295093" w:rsidRDefault="00295093">
      <w:pPr>
        <w:spacing w:after="120"/>
        <w:jc w:val="both"/>
        <w:rPr>
          <w:rFonts w:ascii="Bookman Old Style" w:hAnsi="Bookman Old Style" w:cs="Arial"/>
          <w:sz w:val="23"/>
        </w:rPr>
      </w:pPr>
      <w:r>
        <w:rPr>
          <w:rFonts w:ascii="Bookman Old Style" w:hAnsi="Bookman Old Style" w:cs="Arial"/>
          <w:sz w:val="23"/>
        </w:rPr>
        <w:t xml:space="preserve">21.  </w:t>
      </w:r>
      <w:r>
        <w:rPr>
          <w:rFonts w:ascii="Bookman Old Style" w:hAnsi="Bookman Old Style" w:cs="Arial"/>
          <w:b/>
          <w:bCs/>
          <w:sz w:val="23"/>
        </w:rPr>
        <w:t>I.</w:t>
      </w:r>
      <w:r>
        <w:rPr>
          <w:rFonts w:ascii="Bookman Old Style" w:hAnsi="Bookman Old Style" w:cs="Arial"/>
          <w:sz w:val="23"/>
        </w:rPr>
        <w:t xml:space="preserve"> La prière et son histoire.</w:t>
      </w:r>
    </w:p>
    <w:p w:rsidR="00295093" w:rsidRDefault="00295093">
      <w:pPr>
        <w:spacing w:after="120"/>
        <w:jc w:val="both"/>
        <w:rPr>
          <w:rFonts w:ascii="Bookman Old Style" w:hAnsi="Bookman Old Style" w:cs="Arial"/>
          <w:sz w:val="23"/>
        </w:rPr>
      </w:pPr>
      <w:r>
        <w:rPr>
          <w:rFonts w:ascii="Bookman Old Style" w:hAnsi="Bookman Old Style" w:cs="Arial"/>
          <w:sz w:val="23"/>
        </w:rPr>
        <w:t xml:space="preserve">27.  </w:t>
      </w:r>
      <w:r>
        <w:rPr>
          <w:rFonts w:ascii="Bookman Old Style" w:hAnsi="Bookman Old Style" w:cs="Arial"/>
          <w:b/>
          <w:bCs/>
          <w:sz w:val="23"/>
        </w:rPr>
        <w:t>II.</w:t>
      </w:r>
      <w:r>
        <w:rPr>
          <w:rFonts w:ascii="Bookman Old Style" w:hAnsi="Bookman Old Style" w:cs="Arial"/>
          <w:sz w:val="23"/>
        </w:rPr>
        <w:t xml:space="preserve"> Synthèse interpellante de la spiritualité marianiste. </w:t>
      </w:r>
    </w:p>
    <w:p w:rsidR="00295093" w:rsidRDefault="00295093">
      <w:pPr>
        <w:spacing w:after="120"/>
        <w:jc w:val="both"/>
        <w:rPr>
          <w:rFonts w:ascii="Bookman Old Style" w:hAnsi="Bookman Old Style" w:cs="Arial"/>
          <w:sz w:val="23"/>
        </w:rPr>
      </w:pPr>
      <w:r>
        <w:rPr>
          <w:rFonts w:ascii="Bookman Old Style" w:hAnsi="Bookman Old Style" w:cs="Arial"/>
          <w:sz w:val="23"/>
        </w:rPr>
        <w:t xml:space="preserve">28.  1. Visuel et portatif. </w:t>
      </w:r>
    </w:p>
    <w:p w:rsidR="00295093" w:rsidRDefault="00295093">
      <w:pPr>
        <w:spacing w:after="120"/>
        <w:jc w:val="both"/>
        <w:rPr>
          <w:rFonts w:ascii="Bookman Old Style" w:hAnsi="Bookman Old Style" w:cs="Arial"/>
          <w:sz w:val="23"/>
        </w:rPr>
      </w:pPr>
      <w:r>
        <w:rPr>
          <w:rFonts w:ascii="Bookman Old Style" w:hAnsi="Bookman Old Style" w:cs="Arial"/>
          <w:sz w:val="23"/>
        </w:rPr>
        <w:t xml:space="preserve">28.  2. Une prière « physique ». </w:t>
      </w:r>
    </w:p>
    <w:p w:rsidR="00295093" w:rsidRDefault="00295093">
      <w:pPr>
        <w:spacing w:after="120"/>
        <w:jc w:val="both"/>
        <w:rPr>
          <w:rFonts w:ascii="Bookman Old Style" w:hAnsi="Bookman Old Style" w:cs="Arial"/>
          <w:sz w:val="23"/>
        </w:rPr>
      </w:pPr>
      <w:r>
        <w:rPr>
          <w:rFonts w:ascii="Bookman Old Style" w:hAnsi="Bookman Old Style" w:cs="Arial"/>
          <w:sz w:val="23"/>
        </w:rPr>
        <w:t xml:space="preserve">29.  3. Rendez-vous spirituel en Famille. </w:t>
      </w:r>
    </w:p>
    <w:p w:rsidR="00295093" w:rsidRDefault="00295093">
      <w:pPr>
        <w:spacing w:after="120"/>
        <w:jc w:val="both"/>
        <w:rPr>
          <w:rFonts w:ascii="Bookman Old Style" w:hAnsi="Bookman Old Style" w:cs="Arial"/>
          <w:sz w:val="23"/>
        </w:rPr>
      </w:pPr>
      <w:r>
        <w:rPr>
          <w:rFonts w:ascii="Bookman Old Style" w:hAnsi="Bookman Old Style" w:cs="Arial"/>
          <w:sz w:val="23"/>
        </w:rPr>
        <w:t>30.  4. Rompre la routine quotidienne.</w:t>
      </w:r>
    </w:p>
    <w:p w:rsidR="00295093" w:rsidRDefault="00295093">
      <w:pPr>
        <w:spacing w:after="120"/>
        <w:jc w:val="both"/>
        <w:rPr>
          <w:rFonts w:ascii="Bookman Old Style" w:hAnsi="Bookman Old Style" w:cs="Arial"/>
          <w:sz w:val="23"/>
        </w:rPr>
      </w:pPr>
      <w:r>
        <w:rPr>
          <w:rFonts w:ascii="Bookman Old Style" w:hAnsi="Bookman Old Style" w:cs="Arial"/>
          <w:sz w:val="23"/>
        </w:rPr>
        <w:t xml:space="preserve">30.  </w:t>
      </w:r>
      <w:r>
        <w:rPr>
          <w:rFonts w:ascii="Bookman Old Style" w:hAnsi="Bookman Old Style" w:cs="Arial"/>
          <w:b/>
          <w:bCs/>
          <w:sz w:val="23"/>
        </w:rPr>
        <w:t>III.</w:t>
      </w:r>
      <w:r>
        <w:rPr>
          <w:rFonts w:ascii="Bookman Old Style" w:hAnsi="Bookman Old Style" w:cs="Arial"/>
          <w:sz w:val="23"/>
        </w:rPr>
        <w:t xml:space="preserve"> Une spiritualité devenue commune…</w:t>
      </w:r>
    </w:p>
    <w:p w:rsidR="00295093" w:rsidRDefault="00295093">
      <w:pPr>
        <w:spacing w:after="120"/>
        <w:jc w:val="both"/>
        <w:rPr>
          <w:rFonts w:ascii="Bookman Old Style" w:hAnsi="Bookman Old Style" w:cs="Arial"/>
          <w:sz w:val="23"/>
        </w:rPr>
      </w:pPr>
      <w:r>
        <w:rPr>
          <w:rFonts w:ascii="Bookman Old Style" w:hAnsi="Bookman Old Style" w:cs="Arial"/>
          <w:sz w:val="23"/>
        </w:rPr>
        <w:t>31.  1. Marie et le disciple bien-aimé représentent l’Eglise.</w:t>
      </w:r>
    </w:p>
    <w:p w:rsidR="00295093" w:rsidRDefault="00295093">
      <w:pPr>
        <w:spacing w:after="120"/>
        <w:jc w:val="both"/>
        <w:rPr>
          <w:rFonts w:ascii="Bookman Old Style" w:hAnsi="Bookman Old Style" w:cs="Arial"/>
          <w:sz w:val="23"/>
        </w:rPr>
      </w:pPr>
      <w:r>
        <w:rPr>
          <w:rFonts w:ascii="Bookman Old Style" w:hAnsi="Bookman Old Style" w:cs="Arial"/>
          <w:sz w:val="23"/>
        </w:rPr>
        <w:t>31.  2. Un éventail de thèmes m</w:t>
      </w:r>
      <w:r>
        <w:rPr>
          <w:rFonts w:ascii="Bookman Old Style" w:hAnsi="Bookman Old Style" w:cs="Arial"/>
          <w:sz w:val="23"/>
        </w:rPr>
        <w:t>a</w:t>
      </w:r>
      <w:r>
        <w:rPr>
          <w:rFonts w:ascii="Bookman Old Style" w:hAnsi="Bookman Old Style" w:cs="Arial"/>
          <w:sz w:val="23"/>
        </w:rPr>
        <w:t>rials.</w:t>
      </w:r>
    </w:p>
    <w:p w:rsidR="00295093" w:rsidRDefault="00295093">
      <w:pPr>
        <w:spacing w:after="120"/>
        <w:jc w:val="both"/>
        <w:rPr>
          <w:rFonts w:ascii="Bookman Old Style" w:hAnsi="Bookman Old Style" w:cs="Arial"/>
          <w:sz w:val="23"/>
        </w:rPr>
      </w:pPr>
      <w:r>
        <w:rPr>
          <w:rFonts w:ascii="Bookman Old Style" w:hAnsi="Bookman Old Style" w:cs="Arial"/>
          <w:sz w:val="23"/>
        </w:rPr>
        <w:t>32.  3. Le disciple chrétien et Jean.</w:t>
      </w:r>
    </w:p>
    <w:p w:rsidR="00295093" w:rsidRDefault="00295093">
      <w:pPr>
        <w:spacing w:after="120"/>
        <w:jc w:val="both"/>
        <w:rPr>
          <w:rFonts w:ascii="Bookman Old Style" w:hAnsi="Bookman Old Style" w:cs="Arial"/>
          <w:sz w:val="23"/>
        </w:rPr>
      </w:pPr>
      <w:r>
        <w:rPr>
          <w:rFonts w:ascii="Bookman Old Style" w:hAnsi="Bookman Old Style" w:cs="Arial"/>
          <w:sz w:val="23"/>
        </w:rPr>
        <w:t>32.  4.L’heure de notre salut et de la libération du monde.</w:t>
      </w:r>
    </w:p>
    <w:p w:rsidR="00295093" w:rsidRDefault="00295093">
      <w:pPr>
        <w:spacing w:after="120"/>
        <w:jc w:val="both"/>
        <w:rPr>
          <w:rFonts w:ascii="Bookman Old Style" w:hAnsi="Bookman Old Style" w:cs="Arial"/>
          <w:sz w:val="23"/>
        </w:rPr>
      </w:pPr>
      <w:r>
        <w:rPr>
          <w:rFonts w:ascii="Bookman Old Style" w:hAnsi="Bookman Old Style" w:cs="Arial"/>
          <w:sz w:val="23"/>
        </w:rPr>
        <w:t xml:space="preserve">33.  5. </w:t>
      </w:r>
      <w:r>
        <w:rPr>
          <w:rFonts w:ascii="Bookman Old Style" w:hAnsi="Bookman Old Style" w:cs="Arial"/>
          <w:b/>
          <w:bCs/>
          <w:sz w:val="23"/>
        </w:rPr>
        <w:t>Doxologie</w:t>
      </w:r>
      <w:r>
        <w:rPr>
          <w:rFonts w:ascii="Bookman Old Style" w:hAnsi="Bookman Old Style" w:cs="Arial"/>
          <w:sz w:val="23"/>
        </w:rPr>
        <w:t xml:space="preserve"> : trinitaire et anthropologique. </w:t>
      </w:r>
    </w:p>
    <w:p w:rsidR="00295093" w:rsidRDefault="00295093">
      <w:pPr>
        <w:rPr>
          <w:rFonts w:ascii="Bookman Old Style" w:hAnsi="Bookman Old Style"/>
          <w:sz w:val="23"/>
        </w:rPr>
      </w:pPr>
      <w:r>
        <w:rPr>
          <w:rFonts w:ascii="Bookman Old Style" w:hAnsi="Bookman Old Style" w:cs="Arial"/>
          <w:sz w:val="23"/>
        </w:rPr>
        <w:t>33.  6. Doxologie et identité humaine.</w:t>
      </w:r>
    </w:p>
    <w:sectPr w:rsidR="00295093">
      <w:footerReference w:type="even" r:id="rId7"/>
      <w:footerReference w:type="default" r:id="rId8"/>
      <w:pgSz w:w="8392" w:h="11907" w:code="11"/>
      <w:pgMar w:top="1134" w:right="851" w:bottom="1134" w:left="851" w:header="709" w:footer="709"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95093" w:rsidRDefault="00295093">
      <w:r>
        <w:separator/>
      </w:r>
    </w:p>
  </w:endnote>
  <w:endnote w:type="continuationSeparator" w:id="0">
    <w:p w:rsidR="00295093" w:rsidRDefault="00295093">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43"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Comic Sans MS">
    <w:panose1 w:val="030F0702030302020204"/>
    <w:charset w:val="00"/>
    <w:family w:val="script"/>
    <w:pitch w:val="variable"/>
    <w:sig w:usb0="00000287" w:usb1="40000013" w:usb2="00000000" w:usb3="00000000" w:csb0="0000009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95093" w:rsidRDefault="00295093">
    <w:pPr>
      <w:pStyle w:val="Pieddepage"/>
      <w:framePr w:wrap="around" w:vAnchor="text" w:hAnchor="margin" w:xAlign="outside" w:y="1"/>
      <w:rPr>
        <w:rStyle w:val="Numrodepage"/>
      </w:rPr>
    </w:pPr>
    <w:r>
      <w:rPr>
        <w:rStyle w:val="Numrodepage"/>
      </w:rPr>
      <w:fldChar w:fldCharType="begin"/>
    </w:r>
    <w:r>
      <w:rPr>
        <w:rStyle w:val="Numrodepage"/>
      </w:rPr>
      <w:instrText xml:space="preserve">PAGE  </w:instrText>
    </w:r>
    <w:r>
      <w:rPr>
        <w:rStyle w:val="Numrodepage"/>
      </w:rPr>
      <w:fldChar w:fldCharType="end"/>
    </w:r>
  </w:p>
  <w:p w:rsidR="00295093" w:rsidRDefault="00295093">
    <w:pPr>
      <w:pStyle w:val="Pieddepage"/>
      <w:ind w:right="360" w:firstLine="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95093" w:rsidRDefault="00295093">
    <w:pPr>
      <w:pStyle w:val="Pieddepage"/>
      <w:framePr w:wrap="around" w:vAnchor="text" w:hAnchor="margin" w:xAlign="outside" w:y="1"/>
      <w:rPr>
        <w:rStyle w:val="Numrodepage"/>
        <w:sz w:val="22"/>
      </w:rPr>
    </w:pPr>
    <w:r>
      <w:rPr>
        <w:rStyle w:val="Numrodepage"/>
        <w:sz w:val="22"/>
      </w:rPr>
      <w:fldChar w:fldCharType="begin"/>
    </w:r>
    <w:r>
      <w:rPr>
        <w:rStyle w:val="Numrodepage"/>
        <w:sz w:val="22"/>
      </w:rPr>
      <w:instrText xml:space="preserve">PAGE  </w:instrText>
    </w:r>
    <w:r>
      <w:rPr>
        <w:rStyle w:val="Numrodepage"/>
        <w:sz w:val="22"/>
      </w:rPr>
      <w:fldChar w:fldCharType="separate"/>
    </w:r>
    <w:r w:rsidR="00B749C9">
      <w:rPr>
        <w:rStyle w:val="Numrodepage"/>
        <w:noProof/>
        <w:sz w:val="22"/>
      </w:rPr>
      <w:t>35</w:t>
    </w:r>
    <w:r>
      <w:rPr>
        <w:rStyle w:val="Numrodepage"/>
        <w:sz w:val="22"/>
      </w:rPr>
      <w:fldChar w:fldCharType="end"/>
    </w:r>
  </w:p>
  <w:p w:rsidR="00295093" w:rsidRDefault="00295093">
    <w:pPr>
      <w:pStyle w:val="Pieddepage"/>
      <w:ind w:right="360" w:firstLine="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95093" w:rsidRDefault="00295093">
      <w:r>
        <w:separator/>
      </w:r>
    </w:p>
  </w:footnote>
  <w:footnote w:type="continuationSeparator" w:id="0">
    <w:p w:rsidR="00295093" w:rsidRDefault="00295093">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EE47DCE"/>
    <w:multiLevelType w:val="hybridMultilevel"/>
    <w:tmpl w:val="78E8F8A2"/>
    <w:lvl w:ilvl="0" w:tplc="EEB8CC2E">
      <w:start w:val="2"/>
      <w:numFmt w:val="decimal"/>
      <w:lvlText w:val="%1"/>
      <w:lvlJc w:val="left"/>
      <w:pPr>
        <w:tabs>
          <w:tab w:val="num" w:pos="720"/>
        </w:tabs>
        <w:ind w:left="720" w:hanging="360"/>
      </w:pPr>
      <w:rPr>
        <w:rFonts w:hint="default"/>
      </w:rPr>
    </w:lvl>
    <w:lvl w:ilvl="1" w:tplc="040C0019" w:tentative="1">
      <w:start w:val="1"/>
      <w:numFmt w:val="lowerLetter"/>
      <w:lvlText w:val="%2."/>
      <w:lvlJc w:val="left"/>
      <w:pPr>
        <w:tabs>
          <w:tab w:val="num" w:pos="1440"/>
        </w:tabs>
        <w:ind w:left="1440" w:hanging="360"/>
      </w:pPr>
    </w:lvl>
    <w:lvl w:ilvl="2" w:tplc="040C001B" w:tentative="1">
      <w:start w:val="1"/>
      <w:numFmt w:val="lowerRoman"/>
      <w:lvlText w:val="%3."/>
      <w:lvlJc w:val="right"/>
      <w:pPr>
        <w:tabs>
          <w:tab w:val="num" w:pos="2160"/>
        </w:tabs>
        <w:ind w:left="2160" w:hanging="180"/>
      </w:pPr>
    </w:lvl>
    <w:lvl w:ilvl="3" w:tplc="040C000F" w:tentative="1">
      <w:start w:val="1"/>
      <w:numFmt w:val="decimal"/>
      <w:lvlText w:val="%4."/>
      <w:lvlJc w:val="left"/>
      <w:pPr>
        <w:tabs>
          <w:tab w:val="num" w:pos="2880"/>
        </w:tabs>
        <w:ind w:left="2880" w:hanging="360"/>
      </w:pPr>
    </w:lvl>
    <w:lvl w:ilvl="4" w:tplc="040C0019" w:tentative="1">
      <w:start w:val="1"/>
      <w:numFmt w:val="lowerLetter"/>
      <w:lvlText w:val="%5."/>
      <w:lvlJc w:val="left"/>
      <w:pPr>
        <w:tabs>
          <w:tab w:val="num" w:pos="3600"/>
        </w:tabs>
        <w:ind w:left="3600" w:hanging="360"/>
      </w:pPr>
    </w:lvl>
    <w:lvl w:ilvl="5" w:tplc="040C001B" w:tentative="1">
      <w:start w:val="1"/>
      <w:numFmt w:val="lowerRoman"/>
      <w:lvlText w:val="%6."/>
      <w:lvlJc w:val="right"/>
      <w:pPr>
        <w:tabs>
          <w:tab w:val="num" w:pos="4320"/>
        </w:tabs>
        <w:ind w:left="4320" w:hanging="180"/>
      </w:pPr>
    </w:lvl>
    <w:lvl w:ilvl="6" w:tplc="040C000F" w:tentative="1">
      <w:start w:val="1"/>
      <w:numFmt w:val="decimal"/>
      <w:lvlText w:val="%7."/>
      <w:lvlJc w:val="left"/>
      <w:pPr>
        <w:tabs>
          <w:tab w:val="num" w:pos="5040"/>
        </w:tabs>
        <w:ind w:left="5040" w:hanging="360"/>
      </w:pPr>
    </w:lvl>
    <w:lvl w:ilvl="7" w:tplc="040C0019" w:tentative="1">
      <w:start w:val="1"/>
      <w:numFmt w:val="lowerLetter"/>
      <w:lvlText w:val="%8."/>
      <w:lvlJc w:val="left"/>
      <w:pPr>
        <w:tabs>
          <w:tab w:val="num" w:pos="5760"/>
        </w:tabs>
        <w:ind w:left="5760" w:hanging="360"/>
      </w:pPr>
    </w:lvl>
    <w:lvl w:ilvl="8" w:tplc="040C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425"/>
  <w:noPunctuationKerning/>
  <w:characterSpacingControl w:val="doNotCompress"/>
  <w:footnotePr>
    <w:footnote w:id="-1"/>
    <w:footnote w:id="0"/>
  </w:footnotePr>
  <w:endnotePr>
    <w:endnote w:id="-1"/>
    <w:endnote w:id="0"/>
  </w:endnotePr>
  <w:compat/>
  <w:rsids>
    <w:rsidRoot w:val="00A831D5"/>
    <w:rsid w:val="00295093"/>
    <w:rsid w:val="00A831D5"/>
    <w:rsid w:val="00B749C9"/>
  </w:rsids>
  <m:mathPr>
    <m:mathFont m:val="Cambria Math"/>
    <m:brkBin m:val="before"/>
    <m:brkBinSub m:val="--"/>
    <m:smallFrac m:val="off"/>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fr-FR" w:eastAsia="fr-F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paragraph" w:styleId="Titre1">
    <w:name w:val="heading 1"/>
    <w:basedOn w:val="Normal"/>
    <w:next w:val="Normal"/>
    <w:qFormat/>
    <w:pPr>
      <w:keepNext/>
      <w:jc w:val="center"/>
      <w:outlineLvl w:val="0"/>
    </w:pPr>
    <w:rPr>
      <w:rFonts w:ascii="Bookman Old Style" w:hAnsi="Bookman Old Style" w:cs="Arial"/>
      <w:b/>
      <w:bCs/>
    </w:rPr>
  </w:style>
  <w:style w:type="character" w:default="1" w:styleId="Policepardfaut">
    <w:name w:val="Default Paragraph Font"/>
    <w:semiHidden/>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ieddepage">
    <w:name w:val="footer"/>
    <w:basedOn w:val="Normal"/>
    <w:semiHidden/>
    <w:pPr>
      <w:tabs>
        <w:tab w:val="center" w:pos="4536"/>
        <w:tab w:val="right" w:pos="9072"/>
      </w:tabs>
    </w:pPr>
  </w:style>
  <w:style w:type="character" w:styleId="Numrodepage">
    <w:name w:val="page number"/>
    <w:basedOn w:val="Policepardfaut"/>
    <w:semiHidden/>
  </w:style>
  <w:style w:type="paragraph" w:styleId="Corpsdetexte">
    <w:name w:val="Body Text"/>
    <w:basedOn w:val="Normal"/>
    <w:semiHidden/>
    <w:pPr>
      <w:spacing w:after="120"/>
      <w:jc w:val="both"/>
    </w:pPr>
    <w:rPr>
      <w:rFonts w:ascii="Bookman Old Style" w:hAnsi="Bookman Old Style" w:cs="Arial"/>
      <w:sz w:val="23"/>
    </w:rPr>
  </w:style>
  <w:style w:type="paragraph" w:styleId="Titre">
    <w:name w:val="Title"/>
    <w:basedOn w:val="Normal"/>
    <w:qFormat/>
    <w:pPr>
      <w:jc w:val="center"/>
    </w:pPr>
    <w:rPr>
      <w:rFonts w:ascii="Bookman Old Style" w:hAnsi="Bookman Old Style" w:cs="Arial"/>
      <w:b/>
      <w:bCs/>
      <w:sz w:val="26"/>
    </w:rPr>
  </w:style>
  <w:style w:type="paragraph" w:styleId="Retraitcorpsdetexte">
    <w:name w:val="Body Text Indent"/>
    <w:basedOn w:val="Normal"/>
    <w:semiHidden/>
    <w:pPr>
      <w:spacing w:after="120"/>
      <w:ind w:firstLine="360"/>
      <w:jc w:val="both"/>
    </w:pPr>
    <w:rPr>
      <w:rFonts w:ascii="Bookman Old Style" w:hAnsi="Bookman Old Style" w:cs="Arial"/>
      <w:sz w:val="23"/>
    </w:rPr>
  </w:style>
  <w:style w:type="paragraph" w:styleId="En-tte">
    <w:name w:val="header"/>
    <w:basedOn w:val="Normal"/>
    <w:semiHidden/>
    <w:pPr>
      <w:tabs>
        <w:tab w:val="center" w:pos="4536"/>
        <w:tab w:val="right" w:pos="9072"/>
      </w:tabs>
    </w:pPr>
  </w:style>
</w:styles>
</file>

<file path=word/webSettings.xml><?xml version="1.0" encoding="utf-8"?>
<w:webSettings xmlns:r="http://schemas.openxmlformats.org/officeDocument/2006/relationships" xmlns:w="http://schemas.openxmlformats.org/wordprocessingml/2006/main">
  <w:optimizeForBrowser/>
  <w:doNotSaveAsSingleFile/>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35</Pages>
  <Words>9184</Words>
  <Characters>50518</Characters>
  <Application>Microsoft Office Word</Application>
  <DocSecurity>0</DocSecurity>
  <Lines>420</Lines>
  <Paragraphs>119</Paragraphs>
  <ScaleCrop>false</ScaleCrop>
  <HeadingPairs>
    <vt:vector size="2" baseType="variant">
      <vt:variant>
        <vt:lpstr>Titre</vt:lpstr>
      </vt:variant>
      <vt:variant>
        <vt:i4>1</vt:i4>
      </vt:variant>
    </vt:vector>
  </HeadingPairs>
  <TitlesOfParts>
    <vt:vector size="1" baseType="lpstr">
      <vt:lpstr>ART ET SPIRITUALITE</vt:lpstr>
    </vt:vector>
  </TitlesOfParts>
  <Company>La Madeleine</Company>
  <LinksUpToDate>false</LinksUpToDate>
  <CharactersWithSpaces>59583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ART ET SPIRITUALITE</dc:title>
  <dc:creator>ROBERT</dc:creator>
  <cp:lastModifiedBy>Administrateur</cp:lastModifiedBy>
  <cp:revision>2</cp:revision>
  <cp:lastPrinted>2005-09-15T19:11:00Z</cp:lastPrinted>
  <dcterms:created xsi:type="dcterms:W3CDTF">2014-05-02T15:50:00Z</dcterms:created>
  <dcterms:modified xsi:type="dcterms:W3CDTF">2014-05-02T15:50:00Z</dcterms:modified>
</cp:coreProperties>
</file>